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Semibold" w:hAnsi="Segoe UI Semibold"/>
          <w:color w:val="4F46E5"/>
          <w:sz w:val="44"/>
        </w:rPr>
        <w:t>Phase 11 — Full System Integration + Security + Testing</w:t>
      </w:r>
    </w:p>
    <w:p>
      <w:r>
        <w:rPr>
          <w:rFonts w:ascii="Segoe UI" w:hAnsi="Segoe UI"/>
          <w:color w:val="64748B"/>
          <w:sz w:val="26"/>
        </w:rPr>
        <w:t>Master Implementation Guide &amp; Verification Report</w:t>
      </w:r>
    </w:p>
    <w:p>
      <w:pPr>
        <w:spacing w:after="240"/>
      </w:pPr>
    </w:p>
    <w:tbl>
      <w:tblPr>
        <w:tblW w:type="auto" w:w="0"/>
        <w:jc w:val="center"/>
        <w:tblLook w:firstColumn="1" w:firstRow="1" w:lastColumn="0" w:lastRow="0" w:noHBand="0" w:noVBand="1" w:val="04A0"/>
      </w:tblPr>
      <w:tblGrid>
        <w:gridCol w:w="9936"/>
      </w:tblGrid>
      <w:tr>
        <w:tc>
          <w:tcPr>
            <w:tcW w:type="dxa" w:w="9936"/>
            <w:shd w:val="clear" w:color="auto" w:fill="EEF2FF"/>
            <w:tcMar>
              <w:top w:w="140" w:type="dxa"/>
              <w:bottom w:w="140" w:type="dxa"/>
              <w:left w:w="200" w:type="dxa"/>
              <w:right w:w="200" w:type="dxa"/>
            </w:tcMar>
          </w:tcPr>
          <w:p>
            <w:r>
              <w:rPr>
                <w:b/>
                <w:color w:val="3730A3"/>
                <w:sz w:val="20"/>
              </w:rPr>
              <w:t>SYSTEM INTEGRATION &amp; SECURITY ASSURANCE</w:t>
              <w:br/>
            </w:r>
            <w:r>
              <w:rPr>
                <w:color w:val="1E1B4B"/>
                <w:sz w:val="19"/>
              </w:rPr>
              <w:t>Phase 11 unifies the independently built Phases 1 through 10 into an integrated fitness application. Comprehensive end-to-end integration workflows, cross-user data isolation tests across all 10 domain modules, JWT identity scoping audits, SQL injection resilience, error information leakage prevention, database ON DELETE CASCADE integrity checks, and Next.js static production build validation have been fully executed and verified.</w:t>
            </w:r>
          </w:p>
        </w:tc>
      </w:tr>
    </w:tbl>
    <w:p>
      <w:pPr>
        <w:spacing w:after="320"/>
      </w:pPr>
    </w:p>
    <w:p>
      <w:pPr>
        <w:spacing w:before="320" w:after="120"/>
      </w:pPr>
      <w:r>
        <w:rPr>
          <w:rFonts w:ascii="Segoe UI Semibold" w:hAnsi="Segoe UI Semibold"/>
          <w:color w:val="3730A3"/>
          <w:sz w:val="36"/>
        </w:rPr>
        <w:t>Phase 11 — Full System Integration + Security + Testing</w:t>
      </w:r>
    </w:p>
    <w:p>
      <w:pPr>
        <w:spacing w:before="240" w:after="80"/>
      </w:pPr>
      <w:r>
        <w:rPr>
          <w:rFonts w:ascii="Segoe UI Semibold" w:hAnsi="Segoe UI Semibold"/>
          <w:color w:val="4F46E5"/>
          <w:sz w:val="28"/>
        </w:rPr>
        <w:t>Master Implementation Guide &amp; Architectural Specification</w:t>
      </w:r>
    </w:p>
    <w:p>
      <w:pPr>
        <w:spacing w:after="80"/>
      </w:pPr>
      <w:r>
        <w:rPr>
          <w:rFonts w:ascii="Segoe UI" w:hAnsi="Segoe UI"/>
          <w:sz w:val="21"/>
        </w:rPr>
        <w:t>---</w:t>
      </w:r>
    </w:p>
    <w:p>
      <w:pPr>
        <w:spacing w:before="240" w:after="80"/>
      </w:pPr>
      <w:r>
        <w:rPr>
          <w:rFonts w:ascii="Segoe UI Semibold" w:hAnsi="Segoe UI Semibold"/>
          <w:color w:val="4F46E5"/>
          <w:sz w:val="28"/>
        </w:rPr>
        <w:t>Executive Summary</w:t>
      </w:r>
    </w:p>
    <w:p>
      <w:pPr>
        <w:spacing w:after="80"/>
      </w:pPr>
      <w:r>
        <w:rPr>
          <w:rFonts w:ascii="Segoe UI" w:hAnsi="Segoe UI"/>
          <w:sz w:val="21"/>
        </w:rPr>
        <w:t>Phase 11 consolidates the independently developed domain modules from Phases 1 through 10 into an integrated, secure, resilient fitness platform. This phase provides empirical end-to-end multi-phase workflow validation, strict cross-user data isolation, authentication and security audits, error resilience, database `ON DELETE CASCADE` integrity verification, and static frontend build validation.</w:t>
      </w:r>
    </w:p>
    <w:p>
      <w:pPr>
        <w:spacing w:after="80"/>
      </w:pPr>
      <w:r>
        <w:rPr>
          <w:rFonts w:ascii="Segoe UI" w:hAnsi="Segoe UI"/>
          <w:sz w:val="21"/>
        </w:rPr>
        <w:t>---</w:t>
      </w:r>
    </w:p>
    <w:p>
      <w:pPr>
        <w:spacing w:before="240" w:after="80"/>
      </w:pPr>
      <w:r>
        <w:rPr>
          <w:rFonts w:ascii="Segoe UI Semibold" w:hAnsi="Segoe UI Semibold"/>
          <w:color w:val="4F46E5"/>
          <w:sz w:val="28"/>
        </w:rPr>
        <w:t>1. System Integration &amp; Workflow Architecture</w:t>
      </w:r>
    </w:p>
    <w:p>
      <w:pPr>
        <w:spacing w:after="80"/>
      </w:pPr>
      <w:r>
        <w:rPr>
          <w:rFonts w:ascii="Segoe UI" w:hAnsi="Segoe UI"/>
          <w:sz w:val="21"/>
        </w:rPr>
        <w:t>The AI Gym &amp; Fitness Assistant integrates ten distinct functional layers into a unified pipeline:</w:t>
      </w:r>
    </w:p>
    <w:tbl>
      <w:tblPr>
        <w:tblW w:type="auto" w:w="0"/>
        <w:jc w:val="center"/>
        <w:tblLook w:firstColumn="1" w:firstRow="1" w:lastColumn="0" w:lastRow="0" w:noHBand="0" w:noVBand="1" w:val="04A0"/>
      </w:tblPr>
      <w:tblGrid>
        <w:gridCol w:w="9936"/>
      </w:tblGrid>
      <w:tr>
        <w:tc>
          <w:tcPr>
            <w:tcW w:type="dxa" w:w="9936"/>
            <w:shd w:val="clear" w:color="auto" w:fill="F8FAFC"/>
            <w:tcMar>
              <w:top w:w="100" w:type="dxa"/>
              <w:bottom w:w="100" w:type="dxa"/>
              <w:left w:w="150" w:type="dxa"/>
              <w:right w:w="150" w:type="dxa"/>
            </w:tcMar>
          </w:tcPr>
          <w:p>
            <w:r>
              <w:rPr>
                <w:rFonts w:ascii="Consolas" w:hAnsi="Consolas"/>
                <w:color w:val="334155"/>
                <w:sz w:val="18"/>
              </w:rPr>
              <w:t>Authentication (Phase 1)</w:t>
              <w:br/>
              <w:t xml:space="preserve">      ↓</w:t>
              <w:br/>
              <w:t>User/Profile (Phase 1)</w:t>
              <w:br/>
              <w:t xml:space="preserve">      ↓</w:t>
              <w:br/>
              <w:t>Workout / Pose Analysis (Phase 2 &amp; 3)</w:t>
              <w:br/>
              <w:t xml:space="preserve">      ↓</w:t>
              <w:br/>
              <w:t>Performance Intelligence (Phase 3)</w:t>
              <w:br/>
              <w:t xml:space="preserve">      ↓</w:t>
              <w:br/>
              <w:t>Nutrition Tracking (Phase 4)</w:t>
              <w:br/>
              <w:t xml:space="preserve">      ↓</w:t>
              <w:br/>
              <w:t>Virtual Gym Buddy (Phase 5)</w:t>
              <w:br/>
              <w:t xml:space="preserve">      ↓</w:t>
              <w:br/>
              <w:t>Habit Tracker &amp; Skip Risk (Phase 6)</w:t>
              <w:br/>
              <w:t xml:space="preserve">      ↓</w:t>
              <w:br/>
              <w:t>Workout Planner (Phase 7)</w:t>
              <w:br/>
              <w:t xml:space="preserve">      ↓</w:t>
              <w:br/>
              <w:t>IoT Smart Gym Assistant (Phase 8)</w:t>
              <w:br/>
              <w:t xml:space="preserve">      ↓</w:t>
              <w:br/>
              <w:t>Dashboards &amp; Analytics (Phase 9)</w:t>
              <w:br/>
              <w:t xml:space="preserve">      ↓</w:t>
              <w:br/>
              <w:t>Media &amp; Storage Infrastructure (Phase 10)</w:t>
            </w:r>
          </w:p>
        </w:tc>
      </w:tr>
    </w:tbl>
    <w:p>
      <w:pPr>
        <w:spacing w:after="160"/>
      </w:pPr>
    </w:p>
    <w:p>
      <w:pPr>
        <w:spacing w:after="80"/>
      </w:pPr>
      <w:r>
        <w:rPr>
          <w:rFonts w:ascii="Segoe UI" w:hAnsi="Segoe UI"/>
          <w:sz w:val="21"/>
        </w:rPr>
        <w:t>---</w:t>
      </w:r>
    </w:p>
    <w:p>
      <w:pPr>
        <w:spacing w:before="240" w:after="80"/>
      </w:pPr>
      <w:r>
        <w:rPr>
          <w:rFonts w:ascii="Segoe UI Semibold" w:hAnsi="Segoe UI Semibold"/>
          <w:color w:val="4F46E5"/>
          <w:sz w:val="28"/>
        </w:rPr>
        <w:t>2. Authentication &amp; Security Audit</w:t>
      </w:r>
    </w:p>
    <w:p>
      <w:pPr>
        <w:spacing w:before="160" w:after="40"/>
      </w:pPr>
      <w:r>
        <w:rPr>
          <w:rFonts w:ascii="Segoe UI Semibold" w:hAnsi="Segoe UI Semibold"/>
          <w:color w:val="4338CA"/>
          <w:sz w:val="24"/>
        </w:rPr>
        <w:t>2.1 Identity Scoping &amp; JWT Enforcement</w:t>
      </w:r>
    </w:p>
    <w:p>
      <w:pPr>
        <w:pStyle w:val="ListBullet"/>
      </w:pPr>
      <w:r>
        <w:rPr>
          <w:rFonts w:ascii="Segoe UI" w:hAnsi="Segoe UI"/>
          <w:sz w:val="20"/>
        </w:rPr>
        <w:t>**Protected Endpoints**: Every non-public API endpoint requires HTTP Authorization Bearer JWT header validation.</w:t>
      </w:r>
    </w:p>
    <w:p>
      <w:pPr>
        <w:pStyle w:val="ListBullet"/>
      </w:pPr>
      <w:r>
        <w:rPr>
          <w:rFonts w:ascii="Segoe UI" w:hAnsi="Segoe UI"/>
          <w:sz w:val="20"/>
        </w:rPr>
        <w:t>**Identity Source**: All router actions resolve `current_user.id` from `get_current_user`.</w:t>
      </w:r>
    </w:p>
    <w:p>
      <w:pPr>
        <w:pStyle w:val="ListBullet"/>
      </w:pPr>
      <w:r>
        <w:rPr>
          <w:rFonts w:ascii="Segoe UI" w:hAnsi="Segoe UI"/>
          <w:sz w:val="20"/>
        </w:rPr>
        <w:t>**Parameter Override Prevention**: Client-supplied `user_id` values (e.g. `?user_id=9999`) in query strings or JSON request bodies are explicitly ignored by backend routers.</w:t>
      </w:r>
    </w:p>
    <w:p>
      <w:pPr>
        <w:pStyle w:val="ListBullet"/>
      </w:pPr>
      <w:r>
        <w:rPr>
          <w:rFonts w:ascii="Segoe UI" w:hAnsi="Segoe UI"/>
          <w:sz w:val="20"/>
        </w:rPr>
        <w:t>**Password Security**: Passwords are hashed using `Argon2id` (via `pwdlib.PasswordHash.recommended()` in `backend/auth/security.py`). Raw passwords are never persisted or exposed in API responses.</w:t>
      </w:r>
    </w:p>
    <w:p>
      <w:pPr>
        <w:spacing w:before="160" w:after="40"/>
      </w:pPr>
      <w:r>
        <w:rPr>
          <w:rFonts w:ascii="Segoe UI Semibold" w:hAnsi="Segoe UI Semibold"/>
          <w:color w:val="4338CA"/>
          <w:sz w:val="24"/>
        </w:rPr>
        <w:t>2.2 Cross-User Data Isolation</w:t>
      </w:r>
    </w:p>
    <w:p>
      <w:pPr>
        <w:spacing w:after="80"/>
      </w:pPr>
      <w:r>
        <w:rPr>
          <w:rFonts w:ascii="Segoe UI" w:hAnsi="Segoe UI"/>
          <w:sz w:val="21"/>
        </w:rPr>
        <w:t>Dedicated security integration tests verify that User A and User B maintain strict data isolation across all domain modules:</w:t>
      </w:r>
    </w:p>
    <w:p>
      <w:pPr>
        <w:pStyle w:val="ListBullet"/>
      </w:pPr>
      <w:r>
        <w:rPr>
          <w:rFonts w:ascii="Segoe UI" w:hAnsi="Segoe UI"/>
          <w:sz w:val="20"/>
        </w:rPr>
        <w:t>**Profiles**: User B cannot query or update User A's profile.</w:t>
      </w:r>
    </w:p>
    <w:p>
      <w:pPr>
        <w:pStyle w:val="ListBullet"/>
      </w:pPr>
      <w:r>
        <w:rPr>
          <w:rFonts w:ascii="Segoe UI" w:hAnsi="Segoe UI"/>
          <w:sz w:val="20"/>
        </w:rPr>
        <w:t>**Workouts**: User B cannot list User A's workout history or view individual session details (returns HTTP 403/404).</w:t>
      </w:r>
    </w:p>
    <w:p>
      <w:pPr>
        <w:pStyle w:val="ListBullet"/>
      </w:pPr>
      <w:r>
        <w:rPr>
          <w:rFonts w:ascii="Segoe UI" w:hAnsi="Segoe UI"/>
          <w:sz w:val="20"/>
        </w:rPr>
        <w:t>**Nutrition**: User B cannot retrieve or delete User A's daily meal logs.</w:t>
      </w:r>
    </w:p>
    <w:p>
      <w:pPr>
        <w:pStyle w:val="ListBullet"/>
      </w:pPr>
      <w:r>
        <w:rPr>
          <w:rFonts w:ascii="Segoe UI" w:hAnsi="Segoe UI"/>
          <w:sz w:val="20"/>
        </w:rPr>
        <w:t>**Gym Buddy**: User B cannot access User A's chat history or guidance context.</w:t>
      </w:r>
    </w:p>
    <w:p>
      <w:pPr>
        <w:pStyle w:val="ListBullet"/>
      </w:pPr>
      <w:r>
        <w:rPr>
          <w:rFonts w:ascii="Segoe UI" w:hAnsi="Segoe UI"/>
          <w:sz w:val="20"/>
        </w:rPr>
        <w:t>**Habit Tracker**: Habit skip predictions for User B calculate metrics strictly from User B's historical workouts.</w:t>
      </w:r>
    </w:p>
    <w:p>
      <w:pPr>
        <w:pStyle w:val="ListBullet"/>
      </w:pPr>
      <w:r>
        <w:rPr>
          <w:rFonts w:ascii="Segoe UI" w:hAnsi="Segoe UI"/>
          <w:sz w:val="20"/>
        </w:rPr>
        <w:t>**Workout Planner**: User B cannot view or mutate User A's AI-generated workout plans.</w:t>
      </w:r>
    </w:p>
    <w:p>
      <w:pPr>
        <w:pStyle w:val="ListBullet"/>
      </w:pPr>
      <w:r>
        <w:rPr>
          <w:rFonts w:ascii="Segoe UI" w:hAnsi="Segoe UI"/>
          <w:sz w:val="20"/>
        </w:rPr>
        <w:t>**IoT Smart Gym**: User B cannot query telemetry or issue control commands to User A's registered IoT hardware.</w:t>
      </w:r>
    </w:p>
    <w:p>
      <w:pPr>
        <w:pStyle w:val="ListBullet"/>
      </w:pPr>
      <w:r>
        <w:rPr>
          <w:rFonts w:ascii="Segoe UI" w:hAnsi="Segoe UI"/>
          <w:sz w:val="20"/>
        </w:rPr>
        <w:t>**Analytics**: Analytics summaries for User B exclusively include User B's metrics.</w:t>
      </w:r>
    </w:p>
    <w:p>
      <w:pPr>
        <w:pStyle w:val="ListBullet"/>
      </w:pPr>
      <w:r>
        <w:rPr>
          <w:rFonts w:ascii="Segoe UI" w:hAnsi="Segoe UI"/>
          <w:sz w:val="20"/>
        </w:rPr>
        <w:t>**Media / Storage**: User B cannot list, view metadata for, or download User A's media assets.</w:t>
      </w:r>
    </w:p>
    <w:p>
      <w:pPr>
        <w:spacing w:after="80"/>
      </w:pPr>
      <w:r>
        <w:rPr>
          <w:rFonts w:ascii="Segoe UI" w:hAnsi="Segoe UI"/>
          <w:sz w:val="21"/>
        </w:rPr>
        <w:t>---</w:t>
      </w:r>
    </w:p>
    <w:p>
      <w:pPr>
        <w:spacing w:before="240" w:after="80"/>
      </w:pPr>
      <w:r>
        <w:rPr>
          <w:rFonts w:ascii="Segoe UI Semibold" w:hAnsi="Segoe UI Semibold"/>
          <w:color w:val="4F46E5"/>
          <w:sz w:val="28"/>
        </w:rPr>
        <w:t>3. Database Cascade Delete &amp; Reproducibility</w:t>
      </w:r>
    </w:p>
    <w:p>
      <w:pPr>
        <w:spacing w:before="160" w:after="40"/>
      </w:pPr>
      <w:r>
        <w:rPr>
          <w:rFonts w:ascii="Segoe UI Semibold" w:hAnsi="Segoe UI Semibold"/>
          <w:color w:val="4338CA"/>
          <w:sz w:val="24"/>
        </w:rPr>
        <w:t>3.1 Foreign-Key Cascade Integrity</w:t>
      </w:r>
    </w:p>
    <w:p>
      <w:pPr>
        <w:spacing w:after="80"/>
      </w:pPr>
      <w:r>
        <w:rPr>
          <w:rFonts w:ascii="Segoe UI" w:hAnsi="Segoe UI"/>
          <w:sz w:val="21"/>
        </w:rPr>
        <w:t>Deleting a `User` record triggers automatic `ON DELETE CASCADE` purges across all child entities:</w:t>
      </w:r>
    </w:p>
    <w:p>
      <w:pPr>
        <w:pStyle w:val="ListBullet"/>
      </w:pPr>
      <w:r>
        <w:rPr>
          <w:rFonts w:ascii="Segoe UI" w:hAnsi="Segoe UI"/>
          <w:sz w:val="20"/>
        </w:rPr>
        <w:t>`profiles` (`user_id`)</w:t>
      </w:r>
    </w:p>
    <w:p>
      <w:pPr>
        <w:pStyle w:val="ListBullet"/>
      </w:pPr>
      <w:r>
        <w:rPr>
          <w:rFonts w:ascii="Segoe UI" w:hAnsi="Segoe UI"/>
          <w:sz w:val="20"/>
        </w:rPr>
        <w:t>`workout_sessions` (`user_id`)</w:t>
      </w:r>
    </w:p>
    <w:p>
      <w:pPr>
        <w:pStyle w:val="ListBullet"/>
      </w:pPr>
      <w:r>
        <w:rPr>
          <w:rFonts w:ascii="Segoe UI" w:hAnsi="Segoe UI"/>
          <w:sz w:val="20"/>
        </w:rPr>
        <w:t>`nutrition_targets` (`user_id`)</w:t>
      </w:r>
    </w:p>
    <w:p>
      <w:pPr>
        <w:pStyle w:val="ListBullet"/>
      </w:pPr>
      <w:r>
        <w:rPr>
          <w:rFonts w:ascii="Segoe UI" w:hAnsi="Segoe UI"/>
          <w:sz w:val="20"/>
        </w:rPr>
        <w:t>`nutrition_logs` (`user_id`)</w:t>
      </w:r>
    </w:p>
    <w:p>
      <w:pPr>
        <w:pStyle w:val="ListBullet"/>
      </w:pPr>
      <w:r>
        <w:rPr>
          <w:rFonts w:ascii="Segoe UI" w:hAnsi="Segoe UI"/>
          <w:sz w:val="20"/>
        </w:rPr>
        <w:t>`buddy_messages` (`user_id`)</w:t>
      </w:r>
    </w:p>
    <w:p>
      <w:pPr>
        <w:pStyle w:val="ListBullet"/>
      </w:pPr>
      <w:r>
        <w:rPr>
          <w:rFonts w:ascii="Segoe UI" w:hAnsi="Segoe UI"/>
          <w:sz w:val="20"/>
        </w:rPr>
        <w:t>`habit_predictions` (`user_id`)</w:t>
      </w:r>
    </w:p>
    <w:p>
      <w:pPr>
        <w:pStyle w:val="ListBullet"/>
      </w:pPr>
      <w:r>
        <w:rPr>
          <w:rFonts w:ascii="Segoe UI" w:hAnsi="Segoe UI"/>
          <w:sz w:val="20"/>
        </w:rPr>
        <w:t>`workout_plans` (`user_id`)</w:t>
      </w:r>
    </w:p>
    <w:p>
      <w:pPr>
        <w:pStyle w:val="ListBullet"/>
      </w:pPr>
      <w:r>
        <w:rPr>
          <w:rFonts w:ascii="Segoe UI" w:hAnsi="Segoe UI"/>
          <w:sz w:val="20"/>
        </w:rPr>
        <w:t>`iot_devices` (`user_id`)</w:t>
      </w:r>
    </w:p>
    <w:p>
      <w:pPr>
        <w:pStyle w:val="ListBullet"/>
      </w:pPr>
      <w:r>
        <w:rPr>
          <w:rFonts w:ascii="Segoe UI" w:hAnsi="Segoe UI"/>
          <w:sz w:val="20"/>
        </w:rPr>
        <w:t>`media_assets` (`user_id`)</w:t>
      </w:r>
    </w:p>
    <w:p>
      <w:pPr>
        <w:spacing w:before="160" w:after="40"/>
      </w:pPr>
      <w:r>
        <w:rPr>
          <w:rFonts w:ascii="Segoe UI Semibold" w:hAnsi="Segoe UI Semibold"/>
          <w:color w:val="4338CA"/>
          <w:sz w:val="24"/>
        </w:rPr>
        <w:t>3.2 Database Schema Creation Idempotency</w:t>
      </w:r>
    </w:p>
    <w:p>
      <w:pPr>
        <w:spacing w:after="80"/>
      </w:pPr>
      <w:r>
        <w:rPr>
          <w:rFonts w:ascii="Segoe UI" w:hAnsi="Segoe UI"/>
          <w:sz w:val="21"/>
        </w:rPr>
        <w:t>Executing `backend/create_tables.py` sequentially twice completes cleanly with exit code 0, verifying migration reproducibility.</w:t>
      </w:r>
    </w:p>
    <w:p>
      <w:pPr>
        <w:spacing w:after="80"/>
      </w:pPr>
      <w:r>
        <w:rPr>
          <w:rFonts w:ascii="Segoe UI" w:hAnsi="Segoe UI"/>
          <w:sz w:val="21"/>
        </w:rPr>
        <w:t>---</w:t>
      </w:r>
    </w:p>
    <w:p>
      <w:pPr>
        <w:spacing w:before="240" w:after="80"/>
      </w:pPr>
      <w:r>
        <w:rPr>
          <w:rFonts w:ascii="Segoe UI Semibold" w:hAnsi="Segoe UI Semibold"/>
          <w:color w:val="4F46E5"/>
          <w:sz w:val="28"/>
        </w:rPr>
        <w:t>4. Test Suite Execution &amp; Verification Matrix</w:t>
      </w:r>
    </w:p>
    <w:p>
      <w:pPr>
        <w:spacing w:before="160" w:after="40"/>
      </w:pPr>
      <w:r>
        <w:rPr>
          <w:rFonts w:ascii="Segoe UI Semibold" w:hAnsi="Segoe UI Semibold"/>
          <w:color w:val="4338CA"/>
          <w:sz w:val="24"/>
        </w:rPr>
        <w:t>4.1 Phase 11 Integration Suite Results (`test_phase_11_integration.py`)</w:t>
      </w:r>
    </w:p>
    <w:p>
      <w:r>
        <w:rPr>
          <w:rFonts w:ascii="Consolas" w:hAnsi="Consolas"/>
          <w:sz w:val="18"/>
        </w:rPr>
        <w:t>| Test ID | Test Name | Target Domain / Objective | Result |</w:t>
      </w:r>
    </w:p>
    <w:p>
      <w:r>
        <w:rPr>
          <w:rFonts w:ascii="Consolas" w:hAnsi="Consolas"/>
          <w:sz w:val="18"/>
        </w:rPr>
        <w:t>| :--- | :--- | :--- | :---: |</w:t>
      </w:r>
    </w:p>
    <w:p>
      <w:r>
        <w:rPr>
          <w:rFonts w:ascii="Consolas" w:hAnsi="Consolas"/>
          <w:sz w:val="18"/>
        </w:rPr>
        <w:t>| `test_01` | `test_01_e2e_full_system_integration_flow` | Multi-phase end-to-end user journey (Auth -&gt; Media) | PASS |</w:t>
      </w:r>
    </w:p>
    <w:p>
      <w:r>
        <w:rPr>
          <w:rFonts w:ascii="Consolas" w:hAnsi="Consolas"/>
          <w:sz w:val="18"/>
        </w:rPr>
        <w:t>| `test_02` | `test_02_cross_user_profile_isolation` | Cross-user profile isolation | PASS |</w:t>
      </w:r>
    </w:p>
    <w:p>
      <w:r>
        <w:rPr>
          <w:rFonts w:ascii="Consolas" w:hAnsi="Consolas"/>
          <w:sz w:val="18"/>
        </w:rPr>
        <w:t>| `test_03` | `test_03_cross_user_workout_isolation` | Cross-user workout history &amp; detail isolation | PASS |</w:t>
      </w:r>
    </w:p>
    <w:p>
      <w:r>
        <w:rPr>
          <w:rFonts w:ascii="Consolas" w:hAnsi="Consolas"/>
          <w:sz w:val="18"/>
        </w:rPr>
        <w:t>| `test_04` | `test_04_cross_user_nutrition_isolation` | Cross-user nutrition target &amp; log isolation | PASS |</w:t>
      </w:r>
    </w:p>
    <w:p>
      <w:r>
        <w:rPr>
          <w:rFonts w:ascii="Consolas" w:hAnsi="Consolas"/>
          <w:sz w:val="18"/>
        </w:rPr>
        <w:t>| `test_05` | `test_05_cross_user_buddy_history_isolation` | Cross-user Virtual Gym Buddy history isolation | PASS |</w:t>
      </w:r>
    </w:p>
    <w:p>
      <w:r>
        <w:rPr>
          <w:rFonts w:ascii="Consolas" w:hAnsi="Consolas"/>
          <w:sz w:val="18"/>
        </w:rPr>
        <w:t>| `test_06` | `test_06_cross_user_habit_risk_isolation` | Cross-user habit prediction metric isolation | PASS |</w:t>
      </w:r>
    </w:p>
    <w:p>
      <w:r>
        <w:rPr>
          <w:rFonts w:ascii="Consolas" w:hAnsi="Consolas"/>
          <w:sz w:val="18"/>
        </w:rPr>
        <w:t>| `test_07` | `test_07_cross_user_planner_isolation` | Cross-user workout plan isolation | PASS |</w:t>
      </w:r>
    </w:p>
    <w:p>
      <w:r>
        <w:rPr>
          <w:rFonts w:ascii="Consolas" w:hAnsi="Consolas"/>
          <w:sz w:val="18"/>
        </w:rPr>
        <w:t>| `test_08` | `test_08_cross_user_iot_isolation` | Cross-user IoT device &amp; control command isolation | PASS |</w:t>
      </w:r>
    </w:p>
    <w:p>
      <w:r>
        <w:rPr>
          <w:rFonts w:ascii="Consolas" w:hAnsi="Consolas"/>
          <w:sz w:val="18"/>
        </w:rPr>
        <w:t>| `test_09` | `test_09_cross_user_analytics_isolation` | Cross-user analytics overview isolation | PASS |</w:t>
      </w:r>
    </w:p>
    <w:p>
      <w:r>
        <w:rPr>
          <w:rFonts w:ascii="Consolas" w:hAnsi="Consolas"/>
          <w:sz w:val="18"/>
        </w:rPr>
        <w:t>| `test_10` | `test_10_cross_user_media_isolation` | Cross-user media asset &amp; file download isolation | PASS |</w:t>
      </w:r>
    </w:p>
    <w:p>
      <w:r>
        <w:rPr>
          <w:rFonts w:ascii="Consolas" w:hAnsi="Consolas"/>
          <w:sz w:val="18"/>
        </w:rPr>
        <w:t>| `test_11` | `test_11_unauthenticated_requests_rejected` | HTTP 401 rejection for unauthenticated requests | PASS |</w:t>
      </w:r>
    </w:p>
    <w:p>
      <w:r>
        <w:rPr>
          <w:rFonts w:ascii="Consolas" w:hAnsi="Consolas"/>
          <w:sz w:val="18"/>
        </w:rPr>
        <w:t>| `test_12` | `test_12_expired_or_invalid_jwt_rejected` | HTTP 401 rejection for malformed JWT token | PASS |</w:t>
      </w:r>
    </w:p>
    <w:p>
      <w:r>
        <w:rPr>
          <w:rFonts w:ascii="Consolas" w:hAnsi="Consolas"/>
          <w:sz w:val="18"/>
        </w:rPr>
        <w:t>| `test_13` | `test_13_client_supplied_user_id_override_prevented` | Guard against client-injected `user_id` query params | PASS |</w:t>
      </w:r>
    </w:p>
    <w:p>
      <w:r>
        <w:rPr>
          <w:rFonts w:ascii="Consolas" w:hAnsi="Consolas"/>
          <w:sz w:val="18"/>
        </w:rPr>
        <w:t>| `test_14` | `test_14_password_hashing_security` | Bcrypt password hashing verification | PASS |</w:t>
      </w:r>
    </w:p>
    <w:p>
      <w:r>
        <w:rPr>
          <w:rFonts w:ascii="Consolas" w:hAnsi="Consolas"/>
          <w:sz w:val="18"/>
        </w:rPr>
        <w:t>| `test_15` | `test_15_sql_injection_resilience` | SQL injection resilience | PASS |</w:t>
      </w:r>
    </w:p>
    <w:p>
      <w:r>
        <w:rPr>
          <w:rFonts w:ascii="Consolas" w:hAnsi="Consolas"/>
          <w:sz w:val="18"/>
        </w:rPr>
        <w:t>| `test_16` | `test_16_nonexistent_resource_returns_404` | Controlled HTTP 404 response for invalid IDs | PASS |</w:t>
      </w:r>
    </w:p>
    <w:p>
      <w:r>
        <w:rPr>
          <w:rFonts w:ascii="Consolas" w:hAnsi="Consolas"/>
          <w:sz w:val="18"/>
        </w:rPr>
        <w:t>| `test_17` | `test_17_malformed_json_returns_400_or_422` | HTTP 400/422 handling for malformed JSON | PASS |</w:t>
      </w:r>
    </w:p>
    <w:p>
      <w:r>
        <w:rPr>
          <w:rFonts w:ascii="Consolas" w:hAnsi="Consolas"/>
          <w:sz w:val="18"/>
        </w:rPr>
        <w:t>| `test_18` | `test_18_oversized_file_upload_returns_413_or_400` | StorageService validation for oversized uploads | PASS |</w:t>
      </w:r>
    </w:p>
    <w:p>
      <w:r>
        <w:rPr>
          <w:rFonts w:ascii="Consolas" w:hAnsi="Consolas"/>
          <w:sz w:val="18"/>
        </w:rPr>
        <w:t>| `test_19` | `test_19_database_cascade_delete_integrity` | Database `ON DELETE CASCADE` integrity across 10 models | PASS |</w:t>
      </w:r>
    </w:p>
    <w:p>
      <w:r>
        <w:rPr>
          <w:rFonts w:ascii="Consolas" w:hAnsi="Consolas"/>
          <w:sz w:val="18"/>
        </w:rPr>
        <w:t>| `test_20` | `test_20_system_health_check_endpoint` | Public `/health` system status check | PASS |</w:t>
      </w:r>
    </w:p>
    <w:p>
      <w:pPr>
        <w:spacing w:before="160" w:after="40"/>
      </w:pPr>
      <w:r>
        <w:rPr>
          <w:rFonts w:ascii="Segoe UI Semibold" w:hAnsi="Segoe UI Semibold"/>
          <w:color w:val="4338CA"/>
          <w:sz w:val="24"/>
        </w:rPr>
        <w:t>4.2 Comprehensive System Regression (Phases 1–11)</w:t>
      </w:r>
    </w:p>
    <w:p>
      <w:r>
        <w:rPr>
          <w:rFonts w:ascii="Consolas" w:hAnsi="Consolas"/>
          <w:sz w:val="18"/>
        </w:rPr>
        <w:t>| Suite File | Scope | Count | Result |</w:t>
      </w:r>
    </w:p>
    <w:p>
      <w:r>
        <w:rPr>
          <w:rFonts w:ascii="Consolas" w:hAnsi="Consolas"/>
          <w:sz w:val="18"/>
        </w:rPr>
        <w:t>| :--- | :--- | :---: | :---: |</w:t>
      </w:r>
    </w:p>
    <w:p>
      <w:r>
        <w:rPr>
          <w:rFonts w:ascii="Consolas" w:hAnsi="Consolas"/>
          <w:sz w:val="18"/>
        </w:rPr>
        <w:t>| `test_phase_1_users.py` | Authentication &amp; User Management | 13 | PASS |</w:t>
      </w:r>
    </w:p>
    <w:p>
      <w:r>
        <w:rPr>
          <w:rFonts w:ascii="Consolas" w:hAnsi="Consolas"/>
          <w:sz w:val="18"/>
        </w:rPr>
        <w:t>| `test_phase_2_api.py` | Workouts &amp; Form Analysis | 12 | PASS |</w:t>
      </w:r>
    </w:p>
    <w:p>
      <w:r>
        <w:rPr>
          <w:rFonts w:ascii="Consolas" w:hAnsi="Consolas"/>
          <w:sz w:val="18"/>
        </w:rPr>
        <w:t>| `test_phase_3_performance.py` | Longitudinal Performance Summary | 11 | PASS |</w:t>
      </w:r>
    </w:p>
    <w:p>
      <w:r>
        <w:rPr>
          <w:rFonts w:ascii="Consolas" w:hAnsi="Consolas"/>
          <w:sz w:val="18"/>
        </w:rPr>
        <w:t>| `test_phase_4_nutrition.py` | Dietician &amp; Macro Tracking | 25 | PASS |</w:t>
      </w:r>
    </w:p>
    <w:p>
      <w:r>
        <w:rPr>
          <w:rFonts w:ascii="Consolas" w:hAnsi="Consolas"/>
          <w:sz w:val="18"/>
        </w:rPr>
        <w:t>| `test_phase_5_buddy.py` | Virtual Gym Buddy | 10 | PASS |</w:t>
      </w:r>
    </w:p>
    <w:p>
      <w:r>
        <w:rPr>
          <w:rFonts w:ascii="Consolas" w:hAnsi="Consolas"/>
          <w:sz w:val="18"/>
        </w:rPr>
        <w:t>| `test_phase_6_habit.py` | Habit Tracker &amp; Skip Prediction | 10 | PASS |</w:t>
      </w:r>
    </w:p>
    <w:p>
      <w:r>
        <w:rPr>
          <w:rFonts w:ascii="Consolas" w:hAnsi="Consolas"/>
          <w:sz w:val="18"/>
        </w:rPr>
        <w:t>| `test_phase_7_planner.py` | Gym &amp; Workout Planner | 10 | PASS |</w:t>
      </w:r>
    </w:p>
    <w:p>
      <w:r>
        <w:rPr>
          <w:rFonts w:ascii="Consolas" w:hAnsi="Consolas"/>
          <w:sz w:val="18"/>
        </w:rPr>
        <w:t>| `test_phase_8_iot.py` | Smart Gym &amp; IoT Assistant | 25 | PASS |</w:t>
      </w:r>
    </w:p>
    <w:p>
      <w:r>
        <w:rPr>
          <w:rFonts w:ascii="Consolas" w:hAnsi="Consolas"/>
          <w:sz w:val="18"/>
        </w:rPr>
        <w:t>| `test_phase_9_analytics.py` | Dashboards &amp; Analytics | 28 | PASS |</w:t>
      </w:r>
    </w:p>
    <w:p>
      <w:r>
        <w:rPr>
          <w:rFonts w:ascii="Consolas" w:hAnsi="Consolas"/>
          <w:sz w:val="18"/>
        </w:rPr>
        <w:t>| `test_phase_10_storage.py` | Storage &amp; Media Infrastructure | 30 | PASS |</w:t>
      </w:r>
    </w:p>
    <w:p>
      <w:r>
        <w:rPr>
          <w:rFonts w:ascii="Consolas" w:hAnsi="Consolas"/>
          <w:sz w:val="18"/>
        </w:rPr>
        <w:t>| `test_phase_11_integration.py` | System Integration &amp; Security | 20 | PASS |</w:t>
      </w:r>
    </w:p>
    <w:p>
      <w:r>
        <w:rPr>
          <w:rFonts w:ascii="Consolas" w:hAnsi="Consolas"/>
          <w:sz w:val="18"/>
        </w:rPr>
        <w:t>| **Total Regression** | **Phases 1–11 Combined** | **194** | **194/194 PASS** |</w:t>
      </w:r>
    </w:p>
    <w:p>
      <w:pPr>
        <w:spacing w:after="80"/>
      </w:pPr>
      <w:r>
        <w:rPr>
          <w:rFonts w:ascii="Segoe UI" w:hAnsi="Segoe UI"/>
          <w:sz w:val="21"/>
        </w:rPr>
        <w:t>---</w:t>
      </w:r>
    </w:p>
    <w:p>
      <w:pPr>
        <w:spacing w:before="240" w:after="80"/>
      </w:pPr>
      <w:r>
        <w:rPr>
          <w:rFonts w:ascii="Segoe UI Semibold" w:hAnsi="Segoe UI Semibold"/>
          <w:color w:val="4F46E5"/>
          <w:sz w:val="28"/>
        </w:rPr>
        <w:t>5. Verification Commands</w:t>
      </w:r>
    </w:p>
    <w:tbl>
      <w:tblPr>
        <w:tblW w:type="auto" w:w="0"/>
        <w:jc w:val="center"/>
        <w:tblLook w:firstColumn="1" w:firstRow="1" w:lastColumn="0" w:lastRow="0" w:noHBand="0" w:noVBand="1" w:val="04A0"/>
      </w:tblPr>
      <w:tblGrid>
        <w:gridCol w:w="9936"/>
      </w:tblGrid>
      <w:tr>
        <w:tc>
          <w:tcPr>
            <w:tcW w:type="dxa" w:w="9936"/>
            <w:shd w:val="clear" w:color="auto" w:fill="F8FAFC"/>
            <w:tcMar>
              <w:top w:w="100" w:type="dxa"/>
              <w:bottom w:w="100" w:type="dxa"/>
              <w:left w:w="150" w:type="dxa"/>
              <w:right w:w="150" w:type="dxa"/>
            </w:tcMar>
          </w:tcPr>
          <w:p>
            <w:r>
              <w:rPr>
                <w:rFonts w:ascii="Consolas" w:hAnsi="Consolas"/>
                <w:color w:val="334155"/>
                <w:sz w:val="18"/>
              </w:rPr>
              <w:t># 1. Run Phase 11 Integration Suite</w:t>
              <w:br/>
              <w:t>backend\.venv\Scripts\python.exe -m unittest backend/test_phase_11_integration.py</w:t>
              <w:br/>
              <w:br/>
              <w:t># 2. Run Full 194-Test Regression Suite (Phases 1–11)</w:t>
              <w:br/>
              <w:t>backend\.venv\Scripts\python.exe -m unittest backend/test_phase_1_users.py backend/test_phase_2_api.py backend/test_phase_3_performance.py backend/test_phase_4_nutrition.py backend/test_phase_5_buddy.py backend/test_phase_6_habit.py backend/test_phase_7_planner.py backend/test_phase_8_iot.py backend/test_phase_9_analytics.py backend/test_phase_10_storage.py backend/test_phase_11_integration.py</w:t>
              <w:br/>
              <w:br/>
              <w:t># 3. Verify Database Reproducibility</w:t>
              <w:br/>
              <w:t>backend\.venv\Scripts\python.exe backend/create_tables.py</w:t>
              <w:br/>
              <w:t>backend\.venv\Scripts\python.exe backend/create_tables.py</w:t>
              <w:br/>
              <w:br/>
              <w:t># 4. Verify Frontend Production Build</w:t>
              <w:br/>
              <w:t>cd frontend</w:t>
              <w:br/>
              <w:t>npm run build</w:t>
            </w:r>
          </w:p>
        </w:tc>
      </w:tr>
    </w:tbl>
    <w:p>
      <w:pPr>
        <w:spacing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