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0"/>
          <w:szCs w:val="40"/>
        </w:rPr>
        <w:t xml:space="preserve">BEHAVIORAL ALGORITHM FRAMEWORK (BAF)</w:t>
      </w:r>
    </w:p>
    <w:p>
      <w:pPr>
        <w:spacing w:after="300"/>
      </w:pPr>
      <w:r>
        <w:rPr>
          <w:i/>
          <w:iCs/>
          <w:sz w:val="26"/>
          <w:szCs w:val="26"/>
        </w:rPr>
        <w:t xml:space="preserve">Technical Architecture &amp; Implementation Specification</w:t>
      </w:r>
    </w:p>
    <w:p>
      <w:pPr>
        <w:spacing w:after="400"/>
      </w:pPr>
      <w:r>
        <w:rPr>
          <w:sz w:val="22"/>
          <w:szCs w:val="22"/>
        </w:rPr>
        <w:t xml:space="preserve">System design for translating the Behavioral Algorithm Framework (geographic, biological, familial, cultural, social, economic, cognitive, and modulator layers) into a working computational model. Source reference: Behavioral_Algorithm_MERGED.docx.</w:t>
      </w:r>
    </w:p>
    <w:p>
      <w:pPr>
        <w:pStyle w:val="Heading1"/>
        <w:spacing w:after="120" w:before="280"/>
      </w:pPr>
      <w:r>
        <w:t xml:space="preserve">1. Purpose &amp; Scope</w:t>
      </w:r>
    </w:p>
    <w:p>
      <w:pPr>
        <w:spacing w:after="120"/>
      </w:pPr>
      <w:r>
        <w:t xml:space="preserve">BAF-Engine is a rules + weighted-scoring system that ingests structured data about a person or cohort across eight input layers defined in the source research paper, and produces (a) quantitative behavioral dimension scores, (b) a natural-language behavioral profile, and (c) confidence/limitation flags. It is built as a modular pipeline so new layers (workplace, relational, criminal-behavior domains) can be added without touching core logic.</w:t>
      </w:r>
    </w:p>
    <w:p>
      <w:pPr>
        <w:spacing w:after="120"/>
      </w:pPr>
      <w:r>
        <w:t xml:space="preserve">This spec covers: architecture, module responsibilities, data model, scoring algorithm, API surface, tech stack, and ethical guardrails.</w:t>
      </w:r>
    </w:p>
    <w:p>
      <w:pPr>
        <w:pStyle w:val="Heading1"/>
        <w:spacing w:after="120" w:before="280"/>
      </w:pPr>
      <w:r>
        <w:t xml:space="preserve">2. High-Level Architecture</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CLIENT (Web/App)                         │</w:t>
      </w:r>
    </w:p>
    <w:p>
      <w:pPr>
        <w:shd w:fill="F4F4F4" w:val="clear"/>
        <w:spacing w:after="0"/>
      </w:pPr>
      <w:r>
        <w:rPr>
          <w:rFonts w:ascii="Consolas" w:cs="Consolas" w:eastAsia="Consolas" w:hAnsi="Consolas"/>
          <w:sz w:val="18"/>
          <w:szCs w:val="18"/>
        </w:rPr>
        <w:t xml:space="preserve">│   Input Wizard UI  →  Profile Dashboard  →  Report Export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 REST/JSON</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API GATEWAY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INPUT LAYER  │   │  PROCESSING CORE  │        │  OUTPUT GENERATOR  │</w:t>
      </w:r>
    </w:p>
    <w:p>
      <w:pPr>
        <w:shd w:fill="F4F4F4" w:val="clear"/>
        <w:spacing w:after="0"/>
      </w:pPr>
      <w:r>
        <w:rPr>
          <w:rFonts w:ascii="Consolas" w:cs="Consolas" w:eastAsia="Consolas" w:hAnsi="Consolas"/>
          <w:sz w:val="18"/>
          <w:szCs w:val="18"/>
        </w:rPr>
        <w:t xml:space="preserve">│  ENGINE      │──▶│  (Weighting +     │───────▶│  (Scores + NLG     │</w:t>
      </w:r>
    </w:p>
    <w:p>
      <w:pPr>
        <w:shd w:fill="F4F4F4" w:val="clear"/>
        <w:spacing w:after="0"/>
      </w:pPr>
      <w:r>
        <w:rPr>
          <w:rFonts w:ascii="Consolas" w:cs="Consolas" w:eastAsia="Consolas" w:hAnsi="Consolas"/>
          <w:sz w:val="18"/>
          <w:szCs w:val="18"/>
        </w:rPr>
        <w:t xml:space="preserve">│ (validation, │   │   Rule Engine)    │        │   narrative +      │</w:t>
      </w:r>
    </w:p>
    <w:p>
      <w:pPr>
        <w:shd w:fill="F4F4F4" w:val="clear"/>
        <w:spacing w:after="0"/>
      </w:pPr>
      <w:r>
        <w:rPr>
          <w:rFonts w:ascii="Consolas" w:cs="Consolas" w:eastAsia="Consolas" w:hAnsi="Consolas"/>
          <w:sz w:val="18"/>
          <w:szCs w:val="18"/>
        </w:rPr>
        <w:t xml:space="preserve">│  normalize)  │   │                    │        │   flags)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DATA LAYER (per-user store)                  │</w:t>
      </w:r>
    </w:p>
    <w:p>
      <w:pPr>
        <w:shd w:fill="F4F4F4" w:val="clear"/>
        <w:spacing w:after="0"/>
      </w:pPr>
      <w:r>
        <w:rPr>
          <w:rFonts w:ascii="Consolas" w:cs="Consolas" w:eastAsia="Consolas" w:hAnsi="Consolas"/>
          <w:sz w:val="18"/>
          <w:szCs w:val="18"/>
        </w:rPr>
        <w:t xml:space="preserve">│   Profiles · Layer Inputs · Weight Config · Session History      │</w:t>
      </w:r>
    </w:p>
    <w:p>
      <w:pPr>
        <w:shd w:fill="F4F4F4" w:val="clear"/>
        <w:spacing w:after="0"/>
      </w:pPr>
      <w:r>
        <w:rPr>
          <w:rFonts w:ascii="Consolas" w:cs="Consolas" w:eastAsia="Consolas" w:hAnsi="Consolas"/>
          <w:sz w:val="18"/>
          <w:szCs w:val="18"/>
        </w:rPr>
        <w:t xml:space="preserve">└─────────────────────────────────────────────────────────────────┘</w:t>
      </w:r>
    </w:p>
    <w:p>
      <w:pPr>
        <w:pStyle w:val="Heading1"/>
        <w:spacing w:after="120" w:before="280"/>
      </w:pPr>
      <w:r>
        <w:t xml:space="preserve">3. Module Breakdown</w:t>
      </w:r>
    </w:p>
    <w:p>
      <w:pPr>
        <w:pStyle w:val="Heading2"/>
        <w:spacing w:after="120" w:before="280"/>
      </w:pPr>
      <w:r>
        <w:t xml:space="preserve">3.1 Input Layer Engine</w:t>
      </w:r>
    </w:p>
    <w:p>
      <w:pPr>
        <w:spacing w:after="120"/>
      </w:pPr>
      <w:r>
        <w:t xml:space="preserve">Responsible for collecting and normalizing the 8 input domains defined in the source paper:</w:t>
      </w:r>
    </w:p>
    <w:p>
      <w:pPr>
        <w:pStyle w:val="ListParagraph"/>
        <w:numPr>
          <w:ilvl w:val="0"/>
          <w:numId w:val="2"/>
        </w:numPr>
        <w:spacing w:after="60"/>
      </w:pPr>
      <w:r>
        <w:t xml:space="preserve">Layer 1 — Geographic Origin (terrain type, climate, urban/rural density)</w:t>
      </w:r>
    </w:p>
    <w:p>
      <w:pPr>
        <w:pStyle w:val="ListParagraph"/>
        <w:numPr>
          <w:ilvl w:val="0"/>
          <w:numId w:val="2"/>
        </w:numPr>
        <w:spacing w:after="60"/>
      </w:pPr>
      <w:r>
        <w:t xml:space="preserve">Layer 2 — Biological Foundation (age band, energy baseline, health status)</w:t>
      </w:r>
    </w:p>
    <w:p>
      <w:pPr>
        <w:pStyle w:val="ListParagraph"/>
        <w:numPr>
          <w:ilvl w:val="0"/>
          <w:numId w:val="2"/>
        </w:numPr>
        <w:spacing w:after="60"/>
      </w:pPr>
      <w:r>
        <w:t xml:space="preserve">Layer 3 — Family &amp; Upbringing (parenting style, birth order, household stability)</w:t>
      </w:r>
    </w:p>
    <w:p>
      <w:pPr>
        <w:pStyle w:val="ListParagraph"/>
        <w:numPr>
          <w:ilvl w:val="0"/>
          <w:numId w:val="2"/>
        </w:numPr>
        <w:spacing w:after="60"/>
      </w:pPr>
      <w:r>
        <w:t xml:space="preserve">Layer 4 — Cultural Programming (individualist–collectivist index, tradition adherence)</w:t>
      </w:r>
    </w:p>
    <w:p>
      <w:pPr>
        <w:pStyle w:val="ListParagraph"/>
        <w:numPr>
          <w:ilvl w:val="0"/>
          <w:numId w:val="2"/>
        </w:numPr>
        <w:spacing w:after="60"/>
      </w:pPr>
      <w:r>
        <w:t xml:space="preserve">Layer 5 — Social Network (peer group type, convergence/divergence tendency)</w:t>
      </w:r>
    </w:p>
    <w:p>
      <w:pPr>
        <w:pStyle w:val="ListParagraph"/>
        <w:numPr>
          <w:ilvl w:val="0"/>
          <w:numId w:val="2"/>
        </w:numPr>
        <w:spacing w:after="60"/>
      </w:pPr>
      <w:r>
        <w:t xml:space="preserve">Layer 6 — Economic Conditions (scarcity–abundance index)</w:t>
      </w:r>
    </w:p>
    <w:p>
      <w:pPr>
        <w:pStyle w:val="ListParagraph"/>
        <w:numPr>
          <w:ilvl w:val="0"/>
          <w:numId w:val="2"/>
        </w:numPr>
        <w:spacing w:after="60"/>
      </w:pPr>
      <w:r>
        <w:t xml:space="preserve">Layer 7 — Cognitive Schema &amp; Education (education level, dominant belief schema)</w:t>
      </w:r>
    </w:p>
    <w:p>
      <w:pPr>
        <w:pStyle w:val="ListParagraph"/>
        <w:numPr>
          <w:ilvl w:val="0"/>
          <w:numId w:val="2"/>
        </w:numPr>
        <w:spacing w:after="60"/>
      </w:pPr>
      <w:r>
        <w:t xml:space="preserve">Modulator Layer — current state: stress, sleep, mood, financial shock, ego posture</w:t>
      </w:r>
    </w:p>
    <w:p>
      <w:pPr>
        <w:spacing w:after="120"/>
      </w:pPr>
      <w:r>
        <w:t xml:space="preserve">Each field is validated against a JSON Schema; categorical fields map to an internal ordinal scale (e.g., -2..+2) before reaching the Processing Core. Free-text fields are not scored — they are stored for narrative context only.</w:t>
      </w:r>
    </w:p>
    <w:p>
      <w:pPr>
        <w:spacing w:after="120"/>
      </w:pPr>
      <w:r>
        <w:t xml:space="preserve">Ethical guard (see Section 8): physiognomic attributes referenced in the source material (facial/skin/height descriptors) are intentionally excluded from the scoring schema. They are not accepted as input fields in this implementation.</w:t>
      </w:r>
    </w:p>
    <w:p>
      <w:pPr>
        <w:pStyle w:val="Heading2"/>
        <w:spacing w:after="120" w:before="280"/>
      </w:pPr>
      <w:r>
        <w:t xml:space="preserve">3.2 Processing Core (Weighting + Rule Engine)</w:t>
      </w:r>
    </w:p>
    <w:p>
      <w:pPr>
        <w:spacing w:after="120"/>
      </w:pPr>
      <w:r>
        <w:t xml:space="preserve">Converts normalized layer inputs into six behavioral dimension scores using a weighted linear model, then applies interaction rules for known compounding effects described in the paper (e.g., scarcity mindset + fragile ego → amplified defensiveness).</w:t>
      </w:r>
    </w:p>
    <w:p>
      <w:pPr>
        <w:shd w:fill="F4F4F4" w:val="clear"/>
        <w:spacing w:after="0"/>
      </w:pPr>
      <w:r>
        <w:rPr>
          <w:rFonts w:ascii="Consolas" w:cs="Consolas" w:eastAsia="Consolas" w:hAnsi="Consolas"/>
          <w:sz w:val="18"/>
          <w:szCs w:val="18"/>
        </w:rPr>
        <w:t xml:space="preserve">score[dim] = Σ (layerValue[i] × weight[i][dim]) + Σ interactionAdjustments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dimensions = [</w:t>
      </w:r>
    </w:p>
    <w:p>
      <w:pPr>
        <w:shd w:fill="F4F4F4" w:val="clear"/>
        <w:spacing w:after="0"/>
      </w:pPr>
      <w:r>
        <w:rPr>
          <w:rFonts w:ascii="Consolas" w:cs="Consolas" w:eastAsia="Consolas" w:hAnsi="Consolas"/>
          <w:sz w:val="18"/>
          <w:szCs w:val="18"/>
        </w:rPr>
        <w:t xml:space="preserve">  RiskTolerance, SocialConformity, EmotionalReactivity,</w:t>
      </w:r>
    </w:p>
    <w:p>
      <w:pPr>
        <w:shd w:fill="F4F4F4" w:val="clear"/>
        <w:spacing w:after="0"/>
      </w:pPr>
      <w:r>
        <w:rPr>
          <w:rFonts w:ascii="Consolas" w:cs="Consolas" w:eastAsia="Consolas" w:hAnsi="Consolas"/>
          <w:sz w:val="18"/>
          <w:szCs w:val="18"/>
        </w:rPr>
        <w:t xml:space="preserve">  AuthorityResponse, DecisionStyle, StressResilience</w:t>
      </w:r>
    </w:p>
    <w:p>
      <w:pPr>
        <w:shd w:fill="F4F4F4" w:val="clear"/>
        <w:spacing w:after="0"/>
      </w:pPr>
      <w:r>
        <w:rPr>
          <w:rFonts w:ascii="Consolas" w:cs="Consolas" w:eastAsia="Consolas" w:hAnsi="Consolas"/>
          <w:sz w:val="18"/>
          <w:szCs w:val="18"/>
        </w:rPr>
        <w:t xml:space="preserve">]</w:t>
      </w:r>
    </w:p>
    <w:p>
      <w:pPr>
        <w:spacing w:after="120"/>
      </w:pPr>
      <w:r>
        <w:t xml:space="preserve">Weights are stored in a versioned config table (not hard-coded) so they can be recalibrated as the underlying research is refined, without a code deploy.</w:t>
      </w:r>
    </w:p>
    <w:p>
      <w:pPr>
        <w:pStyle w:val="Heading2"/>
        <w:spacing w:after="120" w:before="280"/>
      </w:pPr>
      <w:r>
        <w:t xml:space="preserve">3.2b Two-Tier Layer + Sub-Layer Scoring Model (v2)</w:t>
      </w:r>
    </w:p>
    <w:p>
      <w:pPr>
        <w:spacing w:after="120"/>
      </w:pPr>
      <w:r>
        <w:t xml:space="preserve">v1 scored each of the 8 layers as one categorical pick. That single-pick model is fragile: one selection can swing an entire layer's contribution, and there is no way to tell how much signal actually backs a result. v2 replaces this with a two-tier hierarchy: each layer decomposes into 2-3 independent sub-layers, each sub-layer scored separately, then rolled up.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800"/>
      </w:tblGrid>
      <w:tr>
        <w:tc>
          <w:tcPr>
            <w:tcW w:type="dxa" w:w="3600"/>
            <w:shd w:fill="1F4E5F" w:color="1F4E5F" w:val="clear"/>
          </w:tcPr>
          <w:p>
            <w:r>
              <w:rPr>
                <w:b/>
                <w:bCs/>
                <w:color w:val="FFFFFF"/>
                <w:sz w:val="20"/>
                <w:szCs w:val="20"/>
              </w:rPr>
              <w:t xml:space="preserve">Layer</w:t>
            </w:r>
          </w:p>
        </w:tc>
        <w:tc>
          <w:tcPr>
            <w:tcW w:type="dxa" w:w="1400"/>
            <w:shd w:fill="1F4E5F" w:color="1F4E5F" w:val="clear"/>
          </w:tcPr>
          <w:p>
            <w:r>
              <w:rPr>
                <w:b/>
                <w:bCs/>
                <w:color w:val="FFFFFF"/>
                <w:sz w:val="20"/>
                <w:szCs w:val="20"/>
              </w:rPr>
              <w:t xml:space="preserve">Weight</w:t>
            </w:r>
          </w:p>
        </w:tc>
        <w:tc>
          <w:tcPr>
            <w:tcW w:type="dxa" w:w="4800"/>
            <w:shd w:fill="1F4E5F" w:color="1F4E5F" w:val="clear"/>
          </w:tcPr>
          <w:p>
            <w:r>
              <w:rPr>
                <w:b/>
                <w:bCs/>
                <w:color w:val="FFFFFF"/>
                <w:sz w:val="20"/>
                <w:szCs w:val="20"/>
              </w:rPr>
              <w:t xml:space="preserve">Sub-layers</w:t>
            </w:r>
          </w:p>
        </w:tc>
      </w:tr>
      <w:tr>
        <w:tc>
          <w:tcPr>
            <w:tcW w:type="dxa" w:w="3600"/>
          </w:tcPr>
          <w:p>
            <w:r>
              <w:rPr>
                <w:b w:val="false"/>
                <w:bCs w:val="false"/>
                <w:color w:val="000000"/>
                <w:sz w:val="20"/>
                <w:szCs w:val="20"/>
              </w:rPr>
              <w:t xml:space="preserve">1. Geographic Origin</w:t>
            </w:r>
          </w:p>
        </w:tc>
        <w:tc>
          <w:tcPr>
            <w:tcW w:type="dxa" w:w="1400"/>
          </w:tcPr>
          <w:p>
            <w:r>
              <w:rPr>
                <w:b w:val="false"/>
                <w:bCs w:val="false"/>
                <w:color w:val="000000"/>
                <w:sz w:val="20"/>
                <w:szCs w:val="20"/>
              </w:rPr>
              <w:t xml:space="preserve">10%</w:t>
            </w:r>
          </w:p>
        </w:tc>
        <w:tc>
          <w:tcPr>
            <w:tcW w:type="dxa" w:w="4800"/>
          </w:tcPr>
          <w:p>
            <w:r>
              <w:rPr>
                <w:b w:val="false"/>
                <w:bCs w:val="false"/>
                <w:color w:val="000000"/>
                <w:sz w:val="20"/>
                <w:szCs w:val="20"/>
              </w:rPr>
              <w:t xml:space="preserve">Terrain type - Climate volatility - Population density</w:t>
            </w:r>
          </w:p>
        </w:tc>
      </w:tr>
      <w:tr>
        <w:tc>
          <w:tcPr>
            <w:tcW w:type="dxa" w:w="3600"/>
          </w:tcPr>
          <w:p>
            <w:r>
              <w:rPr>
                <w:b w:val="false"/>
                <w:bCs w:val="false"/>
                <w:color w:val="000000"/>
                <w:sz w:val="20"/>
                <w:szCs w:val="20"/>
              </w:rPr>
              <w:t xml:space="preserve">2. Biological Foundation</w:t>
            </w:r>
          </w:p>
        </w:tc>
        <w:tc>
          <w:tcPr>
            <w:tcW w:type="dxa" w:w="1400"/>
          </w:tcPr>
          <w:p>
            <w:r>
              <w:rPr>
                <w:b w:val="false"/>
                <w:bCs w:val="false"/>
                <w:color w:val="000000"/>
                <w:sz w:val="20"/>
                <w:szCs w:val="20"/>
              </w:rPr>
              <w:t xml:space="preserve">8%</w:t>
            </w:r>
          </w:p>
        </w:tc>
        <w:tc>
          <w:tcPr>
            <w:tcW w:type="dxa" w:w="4800"/>
          </w:tcPr>
          <w:p>
            <w:r>
              <w:rPr>
                <w:b w:val="false"/>
                <w:bCs w:val="false"/>
                <w:color w:val="000000"/>
                <w:sz w:val="20"/>
                <w:szCs w:val="20"/>
              </w:rPr>
              <w:t xml:space="preserve">Energy baseline - Health status - Age band</w:t>
            </w:r>
          </w:p>
        </w:tc>
      </w:tr>
      <w:tr>
        <w:tc>
          <w:tcPr>
            <w:tcW w:type="dxa" w:w="3600"/>
          </w:tcPr>
          <w:p>
            <w:r>
              <w:rPr>
                <w:b w:val="false"/>
                <w:bCs w:val="false"/>
                <w:color w:val="000000"/>
                <w:sz w:val="20"/>
                <w:szCs w:val="20"/>
              </w:rPr>
              <w:t xml:space="preserve">3. Family &amp; Upbringing</w:t>
            </w:r>
          </w:p>
        </w:tc>
        <w:tc>
          <w:tcPr>
            <w:tcW w:type="dxa" w:w="1400"/>
          </w:tcPr>
          <w:p>
            <w:r>
              <w:rPr>
                <w:b w:val="false"/>
                <w:bCs w:val="false"/>
                <w:color w:val="000000"/>
                <w:sz w:val="20"/>
                <w:szCs w:val="20"/>
              </w:rPr>
              <w:t xml:space="preserve">18%</w:t>
            </w:r>
          </w:p>
        </w:tc>
        <w:tc>
          <w:tcPr>
            <w:tcW w:type="dxa" w:w="4800"/>
          </w:tcPr>
          <w:p>
            <w:r>
              <w:rPr>
                <w:b w:val="false"/>
                <w:bCs w:val="false"/>
                <w:color w:val="000000"/>
                <w:sz w:val="20"/>
                <w:szCs w:val="20"/>
              </w:rPr>
              <w:t xml:space="preserve">Parenting style - Birth order - Household stability</w:t>
            </w:r>
          </w:p>
        </w:tc>
      </w:tr>
      <w:tr>
        <w:tc>
          <w:tcPr>
            <w:tcW w:type="dxa" w:w="3600"/>
          </w:tcPr>
          <w:p>
            <w:r>
              <w:rPr>
                <w:b w:val="false"/>
                <w:bCs w:val="false"/>
                <w:color w:val="000000"/>
                <w:sz w:val="20"/>
                <w:szCs w:val="20"/>
              </w:rPr>
              <w:t xml:space="preserve">4. Cultural Programming</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Collectivism index - Tradition adherence</w:t>
            </w:r>
          </w:p>
        </w:tc>
      </w:tr>
      <w:tr>
        <w:tc>
          <w:tcPr>
            <w:tcW w:type="dxa" w:w="3600"/>
          </w:tcPr>
          <w:p>
            <w:r>
              <w:rPr>
                <w:b w:val="false"/>
                <w:bCs w:val="false"/>
                <w:color w:val="000000"/>
                <w:sz w:val="20"/>
                <w:szCs w:val="20"/>
              </w:rPr>
              <w:t xml:space="preserve">5. Social Network</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Network density - Digital vs physical ratio</w:t>
            </w:r>
          </w:p>
        </w:tc>
      </w:tr>
      <w:tr>
        <w:tc>
          <w:tcPr>
            <w:tcW w:type="dxa" w:w="3600"/>
          </w:tcPr>
          <w:p>
            <w:r>
              <w:rPr>
                <w:b w:val="false"/>
                <w:bCs w:val="false"/>
                <w:color w:val="000000"/>
                <w:sz w:val="20"/>
                <w:szCs w:val="20"/>
              </w:rPr>
              <w:t xml:space="preserve">6. Economic Conditions</w:t>
            </w:r>
          </w:p>
        </w:tc>
        <w:tc>
          <w:tcPr>
            <w:tcW w:type="dxa" w:w="1400"/>
          </w:tcPr>
          <w:p>
            <w:r>
              <w:rPr>
                <w:b w:val="false"/>
                <w:bCs w:val="false"/>
                <w:color w:val="000000"/>
                <w:sz w:val="20"/>
                <w:szCs w:val="20"/>
              </w:rPr>
              <w:t xml:space="preserve">14%</w:t>
            </w:r>
          </w:p>
        </w:tc>
        <w:tc>
          <w:tcPr>
            <w:tcW w:type="dxa" w:w="4800"/>
          </w:tcPr>
          <w:p>
            <w:r>
              <w:rPr>
                <w:b w:val="false"/>
                <w:bCs w:val="false"/>
                <w:color w:val="000000"/>
                <w:sz w:val="20"/>
                <w:szCs w:val="20"/>
              </w:rPr>
              <w:t xml:space="preserve">Current stability - Formative scarcity history</w:t>
            </w:r>
          </w:p>
        </w:tc>
      </w:tr>
      <w:tr>
        <w:tc>
          <w:tcPr>
            <w:tcW w:type="dxa" w:w="3600"/>
          </w:tcPr>
          <w:p>
            <w:r>
              <w:rPr>
                <w:b w:val="false"/>
                <w:bCs w:val="false"/>
                <w:color w:val="000000"/>
                <w:sz w:val="20"/>
                <w:szCs w:val="20"/>
              </w:rPr>
              <w:t xml:space="preserve">7. Cognitive Schema &amp; Education</w:t>
            </w:r>
          </w:p>
        </w:tc>
        <w:tc>
          <w:tcPr>
            <w:tcW w:type="dxa" w:w="1400"/>
          </w:tcPr>
          <w:p>
            <w:r>
              <w:rPr>
                <w:b w:val="false"/>
                <w:bCs w:val="false"/>
                <w:color w:val="000000"/>
                <w:sz w:val="20"/>
                <w:szCs w:val="20"/>
              </w:rPr>
              <w:t xml:space="preserve">11%</w:t>
            </w:r>
          </w:p>
        </w:tc>
        <w:tc>
          <w:tcPr>
            <w:tcW w:type="dxa" w:w="4800"/>
          </w:tcPr>
          <w:p>
            <w:r>
              <w:rPr>
                <w:b w:val="false"/>
                <w:bCs w:val="false"/>
                <w:color w:val="000000"/>
                <w:sz w:val="20"/>
                <w:szCs w:val="20"/>
              </w:rPr>
              <w:t xml:space="preserve">Education level - Belief schema flexibility</w:t>
            </w:r>
          </w:p>
        </w:tc>
      </w:tr>
      <w:tr>
        <w:tc>
          <w:tcPr>
            <w:tcW w:type="dxa" w:w="3600"/>
          </w:tcPr>
          <w:p>
            <w:r>
              <w:rPr>
                <w:b w:val="false"/>
                <w:bCs w:val="false"/>
                <w:color w:val="000000"/>
                <w:sz w:val="20"/>
                <w:szCs w:val="20"/>
              </w:rPr>
              <w:t xml:space="preserve">8. Modulator (current state)</w:t>
            </w:r>
          </w:p>
        </w:tc>
        <w:tc>
          <w:tcPr>
            <w:tcW w:type="dxa" w:w="1400"/>
          </w:tcPr>
          <w:p>
            <w:r>
              <w:rPr>
                <w:b w:val="false"/>
                <w:bCs w:val="false"/>
                <w:color w:val="000000"/>
                <w:sz w:val="20"/>
                <w:szCs w:val="20"/>
              </w:rPr>
              <w:t xml:space="preserve">15%</w:t>
            </w:r>
          </w:p>
        </w:tc>
        <w:tc>
          <w:tcPr>
            <w:tcW w:type="dxa" w:w="4800"/>
          </w:tcPr>
          <w:p>
            <w:r>
              <w:rPr>
                <w:b w:val="false"/>
                <w:bCs w:val="false"/>
                <w:color w:val="000000"/>
                <w:sz w:val="20"/>
                <w:szCs w:val="20"/>
              </w:rPr>
              <w:t xml:space="preserve">Ego posture - Stress level - Sleep quality</w:t>
            </w:r>
          </w:p>
        </w:tc>
      </w:tr>
    </w:tbl>
    <w:p>
      <w:pPr>
        <w:spacing w:after="120"/>
      </w:pPr>
      <w:r>
        <w:t xml:space="preserve">Layer weights sum to 100% and were assigned by the same emphasis the source paper places on each domain -- Family and Modulator carry the most weight, consistent with Sections 3.3 and 3.8 describing them as the strongest and most volatile conditioners respectively.</w:t>
      </w:r>
    </w:p>
    <w:p>
      <w:pPr>
        <w:pStyle w:val="Heading3"/>
        <w:spacing w:after="120" w:before="280"/>
      </w:pPr>
      <w:r>
        <w:t xml:space="preserve">Roll-up formulas</w:t>
      </w:r>
    </w:p>
    <w:p>
      <w:pPr>
        <w:shd w:fill="F4F4F4" w:val="clear"/>
        <w:spacing w:after="0"/>
      </w:pPr>
      <w:r>
        <w:rPr>
          <w:rFonts w:ascii="Consolas" w:cs="Consolas" w:eastAsia="Consolas" w:hAnsi="Consolas"/>
          <w:sz w:val="18"/>
          <w:szCs w:val="18"/>
        </w:rPr>
        <w:t xml:space="preserve">// Tier 1 -&gt; Tier 2: sub-layer scores average into a layer score</w:t>
      </w:r>
    </w:p>
    <w:p>
      <w:pPr>
        <w:shd w:fill="F4F4F4" w:val="clear"/>
        <w:spacing w:after="0"/>
      </w:pPr>
      <w:r>
        <w:rPr>
          <w:rFonts w:ascii="Consolas" w:cs="Consolas" w:eastAsia="Consolas" w:hAnsi="Consolas"/>
          <w:sz w:val="18"/>
          <w:szCs w:val="18"/>
        </w:rPr>
        <w:t xml:space="preserve">layerScore[dim] = mean( subLayerVector[i][dim]  for i in answeredSubs(layer)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Tier 2 -&gt; Final: layer scores combine via RE-NORMALIZED weights</w:t>
      </w:r>
    </w:p>
    <w:p>
      <w:pPr>
        <w:shd w:fill="F4F4F4" w:val="clear"/>
        <w:spacing w:after="0"/>
      </w:pPr>
      <w:r>
        <w:rPr>
          <w:rFonts w:ascii="Consolas" w:cs="Consolas" w:eastAsia="Consolas" w:hAnsi="Consolas"/>
          <w:sz w:val="18"/>
          <w:szCs w:val="18"/>
        </w:rPr>
        <w:t xml:space="preserve">weightSum   = sum( layerWeight[l] )   for l in answeredLayers</w:t>
      </w:r>
    </w:p>
    <w:p>
      <w:pPr>
        <w:shd w:fill="F4F4F4" w:val="clear"/>
        <w:spacing w:after="0"/>
      </w:pPr>
      <w:r>
        <w:rPr>
          <w:rFonts w:ascii="Consolas" w:cs="Consolas" w:eastAsia="Consolas" w:hAnsi="Consolas"/>
          <w:sz w:val="18"/>
          <w:szCs w:val="18"/>
        </w:rPr>
        <w:t xml:space="preserve">finalScore[dim] = sum( (layerWeight[l] / weightSum) x layerScore[l][dim] )   for l in answeredLayers</w:t>
      </w:r>
    </w:p>
    <w:p>
      <w:pPr>
        <w:spacing w:after="120"/>
      </w:pPr>
      <w:r>
        <w:t xml:space="preserve">Re-normalization is the key error-control mechanism: if only 5 of 8 layers are answered, their weights are scaled up to sum to 100% among themselves, rather than silently treating the 3 missing layers as neutral zeros. This removes the single biggest source of scoring distortion in v1 -- partial input no longer drags the result toward the midpoint, it simply computes from whatever real signal exists.</w:t>
      </w:r>
    </w:p>
    <w:p>
      <w:pPr>
        <w:pStyle w:val="Heading3"/>
        <w:spacing w:after="120" w:before="280"/>
      </w:pPr>
      <w:r>
        <w:t xml:space="preserve">Uncertainty &amp; error controls</w:t>
      </w:r>
    </w:p>
    <w:p>
      <w:pPr>
        <w:pStyle w:val="ListParagraph"/>
        <w:numPr>
          <w:ilvl w:val="0"/>
          <w:numId w:val="2"/>
        </w:numPr>
        <w:spacing w:after="60"/>
      </w:pPr>
      <w:r>
        <w:t xml:space="preserve">Sub-layer averaging: no single categorical pick can swing an entire layer -- each layer needs 2-3 corroborating data points</w:t>
      </w:r>
    </w:p>
    <w:p>
      <w:pPr>
        <w:pStyle w:val="ListParagraph"/>
        <w:numPr>
          <w:ilvl w:val="0"/>
          <w:numId w:val="2"/>
        </w:numPr>
        <w:spacing w:after="60"/>
      </w:pPr>
      <w:r>
        <w:t xml:space="preserve">Weight re-normalization: partial completion never injects false neutral data; missing layers are excluded, not zero-filled</w:t>
      </w:r>
    </w:p>
    <w:p>
      <w:pPr>
        <w:pStyle w:val="ListParagraph"/>
        <w:numPr>
          <w:ilvl w:val="0"/>
          <w:numId w:val="2"/>
        </w:numPr>
        <w:spacing w:after="60"/>
      </w:pPr>
      <w:r>
        <w:t xml:space="preserve">Completeness score: answeredSubs / totalSubs surfaced at both the live-readout and final-report level (e.g. "18/20 sub-layers, 90% complete")</w:t>
      </w:r>
    </w:p>
    <w:p>
      <w:pPr>
        <w:pStyle w:val="ListParagraph"/>
        <w:numPr>
          <w:ilvl w:val="0"/>
          <w:numId w:val="2"/>
        </w:numPr>
        <w:spacing w:after="60"/>
      </w:pPr>
      <w:r>
        <w:t xml:space="preserve">Per-layer trace table: final report shows each layer's answered count, its re-normalized weight, and its top-driving dimension -- so any score is fully auditable back to the sub-layer inputs that produced it</w:t>
      </w:r>
    </w:p>
    <w:p>
      <w:pPr>
        <w:pStyle w:val="ListParagraph"/>
        <w:numPr>
          <w:ilvl w:val="0"/>
          <w:numId w:val="2"/>
        </w:numPr>
        <w:spacing w:after="60"/>
      </w:pPr>
      <w:r>
        <w:t xml:space="preserve">Confidence tag: reports below a completeness threshold (e.g. &lt;60%) should be labeled "Partial -- low confidence" rather than presented with the same authority as a full run</w:t>
      </w:r>
    </w:p>
    <w:p>
      <w:pPr>
        <w:pStyle w:val="Heading2"/>
        <w:spacing w:after="120" w:before="280"/>
      </w:pPr>
      <w:r>
        <w:t xml:space="preserve">3.2b.1 Evidence Provenance -- Deep-Dive Mapping to the Paper's Decision-Comparison Impact Catalogue</w:t>
      </w:r>
    </w:p>
    <w:p>
      <w:pPr>
        <w:spacing w:after="120"/>
      </w:pPr>
      <w:r>
        <w:t xml:space="preserve">The source paper does not supply a formal weighting formula. Its own conclusion (Section 9) states plainly: "Future research should focus on quantifying the relative weights of each BAF layer." So v1/v2's weight percentages were an engineering approximation, not a value taken from the text. This subsection replaces that approximation with the closest thing the paper actually provides: Section 3.8.10's Decision-Comparison Impact Catalogue, an 8-domain, ~38-item reference in which the paper itself tags every named behavioral input as LOW / MODERATE / HIGH / VERY HIGH impact on decision quality, with a reversibility classification (acute / subacute / structural) and, for a subset, a cited effect size.</w:t>
      </w:r>
    </w:p>
    <w:p>
      <w:pPr>
        <w:pStyle w:val="Heading3"/>
        <w:spacing w:after="120" w:before="280"/>
      </w:pPr>
      <w:r>
        <w:t xml:space="preserve">Tier -&gt; weight mapping (used throughout this section)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3000"/>
      </w:tblGrid>
      <w:tr>
        <w:tc>
          <w:tcPr>
            <w:tcW w:type="dxa" w:w="3600"/>
            <w:shd w:fill="1F4E5F" w:color="1F4E5F" w:val="clear"/>
          </w:tcPr>
          <w:p>
            <w:r>
              <w:rPr>
                <w:b/>
                <w:bCs/>
                <w:color w:val="FFFFFF"/>
                <w:sz w:val="20"/>
                <w:szCs w:val="20"/>
              </w:rPr>
              <w:t xml:space="preserve">Paper's impact tier</w:t>
            </w:r>
          </w:p>
        </w:tc>
        <w:tc>
          <w:tcPr>
            <w:tcW w:type="dxa" w:w="3200"/>
            <w:shd w:fill="1F4E5F" w:color="1F4E5F" w:val="clear"/>
          </w:tcPr>
          <w:p>
            <w:r>
              <w:rPr>
                <w:b/>
                <w:bCs/>
                <w:color w:val="FFFFFF"/>
                <w:sz w:val="20"/>
                <w:szCs w:val="20"/>
              </w:rPr>
              <w:t xml:space="preserve">Mapped weight magnitude</w:t>
            </w:r>
          </w:p>
        </w:tc>
        <w:tc>
          <w:tcPr>
            <w:tcW w:type="dxa" w:w="3000"/>
            <w:shd w:fill="1F4E5F" w:color="1F4E5F" w:val="clear"/>
          </w:tcPr>
          <w:p>
            <w:r>
              <w:rPr>
                <w:b/>
                <w:bCs/>
                <w:color w:val="FFFFFF"/>
                <w:sz w:val="20"/>
                <w:szCs w:val="20"/>
              </w:rPr>
              <w:t xml:space="preserve">Basis</w:t>
            </w:r>
          </w:p>
        </w:tc>
      </w:tr>
      <w:tr>
        <w:tc>
          <w:tcPr>
            <w:tcW w:type="dxa" w:w="3600"/>
          </w:tcPr>
          <w:p>
            <w:r>
              <w:rPr>
                <w:b w:val="false"/>
                <w:bCs w:val="false"/>
                <w:color w:val="000000"/>
                <w:sz w:val="20"/>
                <w:szCs w:val="20"/>
              </w:rPr>
              <w:t xml:space="preserve">LOW</w:t>
            </w:r>
          </w:p>
        </w:tc>
        <w:tc>
          <w:tcPr>
            <w:tcW w:type="dxa" w:w="3200"/>
          </w:tcPr>
          <w:p>
            <w:r>
              <w:rPr>
                <w:b w:val="false"/>
                <w:bCs w:val="false"/>
                <w:color w:val="000000"/>
                <w:sz w:val="20"/>
                <w:szCs w:val="20"/>
              </w:rPr>
              <w:t xml:space="preserve">0.50</w:t>
            </w:r>
          </w:p>
        </w:tc>
        <w:tc>
          <w:tcPr>
            <w:tcW w:type="dxa" w:w="3000"/>
          </w:tcPr>
          <w:p>
            <w:r>
              <w:rPr>
                <w:b w:val="false"/>
                <w:bCs w:val="false"/>
                <w:color w:val="000000"/>
                <w:sz w:val="20"/>
                <w:szCs w:val="20"/>
              </w:rPr>
              <w:t xml:space="preserve">Lower bound of the engine's -2..+2 micro-vector scale</w:t>
            </w:r>
          </w:p>
        </w:tc>
      </w:tr>
      <w:tr>
        <w:tc>
          <w:tcPr>
            <w:tcW w:type="dxa" w:w="3600"/>
          </w:tcPr>
          <w:p>
            <w:r>
              <w:rPr>
                <w:b w:val="false"/>
                <w:bCs w:val="false"/>
                <w:color w:val="000000"/>
                <w:sz w:val="20"/>
                <w:szCs w:val="20"/>
              </w:rPr>
              <w:t xml:space="preserve">LOW to MODERATE</w:t>
            </w:r>
          </w:p>
        </w:tc>
        <w:tc>
          <w:tcPr>
            <w:tcW w:type="dxa" w:w="3200"/>
          </w:tcPr>
          <w:p>
            <w:r>
              <w:rPr>
                <w:b w:val="false"/>
                <w:bCs w:val="false"/>
                <w:color w:val="000000"/>
                <w:sz w:val="20"/>
                <w:szCs w:val="20"/>
              </w:rPr>
              <w:t xml:space="preserve">0.75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MODERATE</w:t>
            </w:r>
          </w:p>
        </w:tc>
        <w:tc>
          <w:tcPr>
            <w:tcW w:type="dxa" w:w="3200"/>
          </w:tcPr>
          <w:p>
            <w:r>
              <w:rPr>
                <w:b w:val="false"/>
                <w:bCs w:val="false"/>
                <w:color w:val="000000"/>
                <w:sz w:val="20"/>
                <w:szCs w:val="20"/>
              </w:rPr>
              <w:t xml:space="preserve">1.00</w:t>
            </w:r>
          </w:p>
        </w:tc>
        <w:tc>
          <w:tcPr>
            <w:tcW w:type="dxa" w:w="3000"/>
          </w:tcPr>
          <w:p>
            <w:r>
              <w:rPr>
                <w:b w:val="false"/>
                <w:bCs w:val="false"/>
                <w:color w:val="000000"/>
                <w:sz w:val="20"/>
                <w:szCs w:val="20"/>
              </w:rPr>
              <w:t xml:space="preserve">Midpoint magnitude</w:t>
            </w:r>
          </w:p>
        </w:tc>
      </w:tr>
      <w:tr>
        <w:tc>
          <w:tcPr>
            <w:tcW w:type="dxa" w:w="3600"/>
          </w:tcPr>
          <w:p>
            <w:r>
              <w:rPr>
                <w:b w:val="false"/>
                <w:bCs w:val="false"/>
                <w:color w:val="000000"/>
                <w:sz w:val="20"/>
                <w:szCs w:val="20"/>
              </w:rPr>
              <w:t xml:space="preserve">MODERATE to HIGH</w:t>
            </w:r>
          </w:p>
        </w:tc>
        <w:tc>
          <w:tcPr>
            <w:tcW w:type="dxa" w:w="3200"/>
          </w:tcPr>
          <w:p>
            <w:r>
              <w:rPr>
                <w:b w:val="false"/>
                <w:bCs w:val="false"/>
                <w:color w:val="000000"/>
                <w:sz w:val="20"/>
                <w:szCs w:val="20"/>
              </w:rPr>
              <w:t xml:space="preserve">1.25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HIGH</w:t>
            </w:r>
          </w:p>
        </w:tc>
        <w:tc>
          <w:tcPr>
            <w:tcW w:type="dxa" w:w="3200"/>
          </w:tcPr>
          <w:p>
            <w:r>
              <w:rPr>
                <w:b w:val="false"/>
                <w:bCs w:val="false"/>
                <w:color w:val="000000"/>
                <w:sz w:val="20"/>
                <w:szCs w:val="20"/>
              </w:rPr>
              <w:t xml:space="preserve">1.50</w:t>
            </w:r>
          </w:p>
        </w:tc>
        <w:tc>
          <w:tcPr>
            <w:tcW w:type="dxa" w:w="3000"/>
          </w:tcPr>
          <w:p>
            <w:r>
              <w:rPr>
                <w:b w:val="false"/>
                <w:bCs w:val="false"/>
                <w:color w:val="000000"/>
                <w:sz w:val="20"/>
                <w:szCs w:val="20"/>
              </w:rPr>
              <w:t xml:space="preserve">Upper-mid magnitude</w:t>
            </w:r>
          </w:p>
        </w:tc>
      </w:tr>
      <w:tr>
        <w:tc>
          <w:tcPr>
            <w:tcW w:type="dxa" w:w="3600"/>
          </w:tcPr>
          <w:p>
            <w:r>
              <w:rPr>
                <w:b w:val="false"/>
                <w:bCs w:val="false"/>
                <w:color w:val="000000"/>
                <w:sz w:val="20"/>
                <w:szCs w:val="20"/>
              </w:rPr>
              <w:t xml:space="preserve">VERY HIGH</w:t>
            </w:r>
          </w:p>
        </w:tc>
        <w:tc>
          <w:tcPr>
            <w:tcW w:type="dxa" w:w="3200"/>
          </w:tcPr>
          <w:p>
            <w:r>
              <w:rPr>
                <w:b w:val="false"/>
                <w:bCs w:val="false"/>
                <w:color w:val="000000"/>
                <w:sz w:val="20"/>
                <w:szCs w:val="20"/>
              </w:rPr>
              <w:t xml:space="preserve">2.00</w:t>
            </w:r>
          </w:p>
        </w:tc>
        <w:tc>
          <w:tcPr>
            <w:tcW w:type="dxa" w:w="3000"/>
          </w:tcPr>
          <w:p>
            <w:r>
              <w:rPr>
                <w:b w:val="false"/>
                <w:bCs w:val="false"/>
                <w:color w:val="000000"/>
                <w:sz w:val="20"/>
                <w:szCs w:val="20"/>
              </w:rPr>
              <w:t xml:space="preserve">Upper bound of scale -- reserved for inputs the paper singles out as dominant (e.g. "single greatest predictor")</w:t>
            </w:r>
          </w:p>
        </w:tc>
      </w:tr>
    </w:tbl>
    <w:p>
      <w:pPr>
        <w:spacing w:after="120"/>
      </w:pPr>
      <w:r>
        <w:t xml:space="preserve">Where the paper cites a specific effect size (e.g. an IQ-point equivalent, a heritability percentage, a dose-response study), that citation is noted directly rather than relying on the qualitative tier alone -- it is stronger evidence and should carry more weight in any future recalibration.</w:t>
      </w:r>
    </w:p>
    <w:p>
      <w:pPr>
        <w:pStyle w:val="Heading3"/>
        <w:spacing w:after="120" w:before="280"/>
      </w:pPr>
      <w:r>
        <w:t xml:space="preserve">Domain 1 -- Physical Body Inputs -&gt; Modulator Layer (acute, re-assessed every run)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 (paper's catalogue)</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Sleep deprivation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 'sleep' sub-layer</w:t>
            </w:r>
          </w:p>
        </w:tc>
      </w:tr>
      <w:tr>
        <w:tc>
          <w:tcPr>
            <w:tcW w:type="dxa" w:w="4800"/>
          </w:tcPr>
          <w:p>
            <w:r>
              <w:rPr>
                <w:b w:val="false"/>
                <w:bCs w:val="false"/>
                <w:color w:val="000000"/>
                <w:sz w:val="20"/>
                <w:szCs w:val="20"/>
              </w:rPr>
              <w:t xml:space="preserve">Hunger / hypoglycemia (Danziger et al. 2011, judicial parole study)</w:t>
            </w:r>
          </w:p>
        </w:tc>
        <w:tc>
          <w:tcPr>
            <w:tcW w:type="dxa" w:w="2200"/>
          </w:tcPr>
          <w:p>
            <w:r>
              <w:rPr>
                <w:b w:val="false"/>
                <w:bCs w:val="false"/>
                <w:color w:val="000000"/>
                <w:sz w:val="20"/>
                <w:szCs w:val="20"/>
              </w:rPr>
              <w:t xml:space="preserve">HIGH -&gt; 1.50 (paper) / 1.00 confidence-corrected (see 3.2b.4)</w:t>
            </w:r>
          </w:p>
        </w:tc>
        <w:tc>
          <w:tcPr>
            <w:tcW w:type="dxa" w:w="2800"/>
          </w:tcPr>
          <w:p>
            <w:r>
              <w:rPr>
                <w:b w:val="false"/>
                <w:bCs w:val="false"/>
                <w:color w:val="000000"/>
                <w:sz w:val="20"/>
                <w:szCs w:val="20"/>
              </w:rPr>
              <w:t xml:space="preserve">IMPLEMENTED in v6 -- 'nutrition' sub-layer, Biological Foundation layer. Weight ceiling capped at 1.00 (not the paper's naive 1.50) because the supporting citation is contested in the replication literature</w:t>
            </w:r>
          </w:p>
        </w:tc>
      </w:tr>
      <w:tr>
        <w:tc>
          <w:tcPr>
            <w:tcW w:type="dxa" w:w="4800"/>
          </w:tcPr>
          <w:p>
            <w:r>
              <w:rPr>
                <w:b w:val="false"/>
                <w:bCs w:val="false"/>
                <w:color w:val="000000"/>
                <w:sz w:val="20"/>
                <w:szCs w:val="20"/>
              </w:rPr>
              <w:t xml:space="preserve">Physical pain, acute or chronic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'health' (Layer 2), not Modulator -- proposed split</w:t>
            </w:r>
          </w:p>
        </w:tc>
      </w:tr>
      <w:tr>
        <w:tc>
          <w:tcPr>
            <w:tcW w:type="dxa" w:w="4800"/>
          </w:tcPr>
          <w:p>
            <w:r>
              <w:rPr>
                <w:b w:val="false"/>
                <w:bCs w:val="false"/>
                <w:color w:val="000000"/>
                <w:sz w:val="20"/>
                <w:szCs w:val="20"/>
              </w:rPr>
              <w:t xml:space="preserve">Illness / immune activation</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into 'health' (Layer 2)</w:t>
            </w:r>
          </w:p>
        </w:tc>
      </w:tr>
      <w:tr>
        <w:tc>
          <w:tcPr>
            <w:tcW w:type="dxa" w:w="4800"/>
          </w:tcPr>
          <w:p>
            <w:r>
              <w:rPr>
                <w:b w:val="false"/>
                <w:bCs w:val="false"/>
                <w:color w:val="000000"/>
                <w:sz w:val="20"/>
                <w:szCs w:val="20"/>
              </w:rPr>
              <w:t xml:space="preserve">Dehydration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IMPLEMENTED in v6.1 -- 'dehydration' sub-layer, Modulator layer</w:t>
            </w:r>
          </w:p>
        </w:tc>
      </w:tr>
      <w:tr>
        <w:tc>
          <w:tcPr>
            <w:tcW w:type="dxa" w:w="4800"/>
          </w:tcPr>
          <w:p>
            <w:r>
              <w:rPr>
                <w:b w:val="false"/>
                <w:bCs w:val="false"/>
                <w:color w:val="000000"/>
                <w:sz w:val="20"/>
                <w:szCs w:val="20"/>
              </w:rPr>
              <w:t xml:space="preserve">Hormonal fluctuation (testosterone, estrogen, cortisol, thyroid, insulin)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'hormonal' sub-layer, Modulator layer</w:t>
            </w:r>
          </w:p>
        </w:tc>
      </w:tr>
      <w:tr>
        <w:tc>
          <w:tcPr>
            <w:tcW w:type="dxa" w:w="4800"/>
          </w:tcPr>
          <w:p>
            <w:r>
              <w:rPr>
                <w:b w:val="false"/>
                <w:bCs w:val="false"/>
                <w:color w:val="000000"/>
                <w:sz w:val="20"/>
                <w:szCs w:val="20"/>
              </w:rPr>
              <w:t xml:space="preserve">Medication side effects</w:t>
            </w:r>
          </w:p>
        </w:tc>
        <w:tc>
          <w:tcPr>
            <w:tcW w:type="dxa" w:w="2200"/>
          </w:tcPr>
          <w:p>
            <w:r>
              <w:rPr>
                <w:b w:val="false"/>
                <w:bCs w:val="false"/>
                <w:color w:val="000000"/>
                <w:sz w:val="20"/>
                <w:szCs w:val="20"/>
              </w:rPr>
              <w:t xml:space="preserve">Variable, often unrecognised</w:t>
            </w:r>
          </w:p>
        </w:tc>
        <w:tc>
          <w:tcPr>
            <w:tcW w:type="dxa" w:w="2800"/>
          </w:tcPr>
          <w:p>
            <w:r>
              <w:rPr>
                <w:b w:val="false"/>
                <w:bCs w:val="false"/>
                <w:color w:val="000000"/>
                <w:sz w:val="20"/>
                <w:szCs w:val="20"/>
              </w:rPr>
              <w:t xml:space="preserve">Out of scope -- flagged, not scored (see Section 6 guardrails)</w:t>
            </w:r>
          </w:p>
        </w:tc>
      </w:tr>
      <w:tr>
        <w:tc>
          <w:tcPr>
            <w:tcW w:type="dxa" w:w="4800"/>
          </w:tcPr>
          <w:p>
            <w:r>
              <w:rPr>
                <w:b w:val="false"/>
                <w:bCs w:val="false"/>
                <w:color w:val="000000"/>
                <w:sz w:val="20"/>
                <w:szCs w:val="20"/>
              </w:rPr>
              <w:t xml:space="preserve">Alcohol / substance state</w:t>
            </w:r>
          </w:p>
        </w:tc>
        <w:tc>
          <w:tcPr>
            <w:tcW w:type="dxa" w:w="2200"/>
          </w:tcPr>
          <w:p>
            <w:r>
              <w:rPr>
                <w:b w:val="false"/>
                <w:bCs w:val="false"/>
                <w:color w:val="000000"/>
                <w:sz w:val="20"/>
                <w:szCs w:val="20"/>
              </w:rPr>
              <w:t xml:space="preserve">HIGH (acute) / MODERATE (next-day)</w:t>
            </w:r>
          </w:p>
        </w:tc>
        <w:tc>
          <w:tcPr>
            <w:tcW w:type="dxa" w:w="2800"/>
          </w:tcPr>
          <w:p>
            <w:r>
              <w:rPr>
                <w:b w:val="false"/>
                <w:bCs w:val="false"/>
                <w:color w:val="000000"/>
                <w:sz w:val="20"/>
                <w:szCs w:val="20"/>
              </w:rPr>
              <w:t xml:space="preserve">IMPLEMENTED in v6.1 -- 'substance_state' sub-layer, Modulator layer (acute tier used)</w:t>
            </w:r>
          </w:p>
        </w:tc>
      </w:tr>
      <w:tr>
        <w:tc>
          <w:tcPr>
            <w:tcW w:type="dxa" w:w="4800"/>
          </w:tcPr>
          <w:p>
            <w:r>
              <w:rPr>
                <w:b w:val="false"/>
                <w:bCs w:val="false"/>
                <w:color w:val="000000"/>
                <w:sz w:val="20"/>
                <w:szCs w:val="20"/>
              </w:rPr>
              <w:t xml:space="preserve">Chronic illness / disability</w:t>
            </w:r>
          </w:p>
        </w:tc>
        <w:tc>
          <w:tcPr>
            <w:tcW w:type="dxa" w:w="2200"/>
          </w:tcPr>
          <w:p>
            <w:r>
              <w:rPr>
                <w:b w:val="false"/>
                <w:bCs w:val="false"/>
                <w:color w:val="000000"/>
                <w:sz w:val="20"/>
                <w:szCs w:val="20"/>
              </w:rPr>
              <w:t xml:space="preserve">MODERATE-HIGH, structural</w:t>
            </w:r>
          </w:p>
        </w:tc>
        <w:tc>
          <w:tcPr>
            <w:tcW w:type="dxa" w:w="2800"/>
          </w:tcPr>
          <w:p>
            <w:r>
              <w:rPr>
                <w:b w:val="false"/>
                <w:bCs w:val="false"/>
                <w:color w:val="000000"/>
                <w:sz w:val="20"/>
                <w:szCs w:val="20"/>
              </w:rPr>
              <w:t xml:space="preserve">Folded into 'health' (Layer 2)</w:t>
            </w:r>
          </w:p>
        </w:tc>
      </w:tr>
    </w:tbl>
    <w:p>
      <w:pPr>
        <w:pStyle w:val="Heading3"/>
        <w:spacing w:after="120" w:before="280"/>
      </w:pPr>
      <w:r>
        <w:t xml:space="preserve">Domain 2 -- Psychological &amp; Emotional Inputs -&gt; Modulator Layer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Anxiety, chronic or acute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'stress' sub-layer</w:t>
            </w:r>
          </w:p>
        </w:tc>
      </w:tr>
      <w:tr>
        <w:tc>
          <w:tcPr>
            <w:tcW w:type="dxa" w:w="4800"/>
          </w:tcPr>
          <w:p>
            <w:r>
              <w:rPr>
                <w:b w:val="false"/>
                <w:bCs w:val="false"/>
                <w:color w:val="000000"/>
                <w:sz w:val="20"/>
                <w:szCs w:val="20"/>
              </w:rPr>
              <w:t xml:space="preserve">Depression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'depression' sub-layer, Modulator layer</w:t>
            </w:r>
          </w:p>
        </w:tc>
      </w:tr>
      <w:tr>
        <w:tc>
          <w:tcPr>
            <w:tcW w:type="dxa" w:w="4800"/>
          </w:tcPr>
          <w:p>
            <w:r>
              <w:rPr>
                <w:b w:val="false"/>
                <w:bCs w:val="false"/>
                <w:color w:val="000000"/>
                <w:sz w:val="20"/>
                <w:szCs w:val="20"/>
              </w:rPr>
              <w:t xml:space="preserve">Grief and loss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'grief' sub-layer, Modulator layer (subacute stopgap, see 3.2b.2)</w:t>
            </w:r>
          </w:p>
        </w:tc>
      </w:tr>
      <w:tr>
        <w:tc>
          <w:tcPr>
            <w:tcW w:type="dxa" w:w="4800"/>
          </w:tcPr>
          <w:p>
            <w:r>
              <w:rPr>
                <w:b w:val="false"/>
                <w:bCs w:val="false"/>
                <w:color w:val="000000"/>
                <w:sz w:val="20"/>
                <w:szCs w:val="20"/>
              </w:rPr>
              <w:t xml:space="preserve">Fear of failure / rejection sensitivity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'fear_failure' sub-layer, Modulator layer</w:t>
            </w:r>
          </w:p>
        </w:tc>
      </w:tr>
      <w:tr>
        <w:tc>
          <w:tcPr>
            <w:tcW w:type="dxa" w:w="4800"/>
          </w:tcPr>
          <w:p>
            <w:r>
              <w:rPr>
                <w:b w:val="false"/>
                <w:bCs w:val="false"/>
                <w:color w:val="000000"/>
                <w:sz w:val="20"/>
                <w:szCs w:val="20"/>
              </w:rPr>
              <w:t xml:space="preserve">Low self-esteem / imposter syndrome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'ego' sub-layer</w:t>
            </w:r>
          </w:p>
        </w:tc>
      </w:tr>
      <w:tr>
        <w:tc>
          <w:tcPr>
            <w:tcW w:type="dxa" w:w="4800"/>
          </w:tcPr>
          <w:p>
            <w:r>
              <w:rPr>
                <w:b w:val="false"/>
                <w:bCs w:val="false"/>
                <w:color w:val="000000"/>
                <w:sz w:val="20"/>
                <w:szCs w:val="20"/>
              </w:rPr>
              <w:t xml:space="preserve">Emotional trauma, past or recent</w:t>
            </w:r>
          </w:p>
        </w:tc>
        <w:tc>
          <w:tcPr>
            <w:tcW w:type="dxa" w:w="2200"/>
          </w:tcPr>
          <w:p>
            <w:r>
              <w:rPr>
                <w:b w:val="false"/>
                <w:bCs w:val="false"/>
                <w:color w:val="000000"/>
                <w:sz w:val="20"/>
                <w:szCs w:val="20"/>
              </w:rPr>
              <w:t xml:space="preserve">HIGH (triggered) / MODERATE (baseline)</w:t>
            </w:r>
          </w:p>
        </w:tc>
        <w:tc>
          <w:tcPr>
            <w:tcW w:type="dxa" w:w="2800"/>
          </w:tcPr>
          <w:p>
            <w:r>
              <w:rPr>
                <w:b w:val="false"/>
                <w:bCs w:val="false"/>
                <w:color w:val="000000"/>
                <w:sz w:val="20"/>
                <w:szCs w:val="20"/>
              </w:rPr>
              <w:t xml:space="preserve">IMPLEMENTED in v6.1 -- 'emotional_trauma' sub-layer, Modulator layer (triggered tier used). Overlap with Family's 'stability' FIXED in v6.7 -- cross-layer correlation dampener (CROSS_LAYER_DISCOUNT = 0.5, an unverified conservative prior, not a fact-checked citation), see Section 8f</w:t>
            </w:r>
          </w:p>
        </w:tc>
      </w:tr>
      <w:tr>
        <w:tc>
          <w:tcPr>
            <w:tcW w:type="dxa" w:w="4800"/>
          </w:tcPr>
          <w:p>
            <w:r>
              <w:rPr>
                <w:b w:val="false"/>
                <w:bCs w:val="false"/>
                <w:color w:val="000000"/>
                <w:sz w:val="20"/>
                <w:szCs w:val="20"/>
              </w:rPr>
              <w:t xml:space="preserve">Anger and stored resentment</w:t>
            </w:r>
          </w:p>
        </w:tc>
        <w:tc>
          <w:tcPr>
            <w:tcW w:type="dxa" w:w="2200"/>
          </w:tcPr>
          <w:p>
            <w:r>
              <w:rPr>
                <w:b w:val="false"/>
                <w:bCs w:val="false"/>
                <w:color w:val="000000"/>
                <w:sz w:val="20"/>
                <w:szCs w:val="20"/>
              </w:rPr>
              <w:t xml:space="preserve">HIGH (triggered) / MODERATE (chronic)</w:t>
            </w:r>
          </w:p>
        </w:tc>
        <w:tc>
          <w:tcPr>
            <w:tcW w:type="dxa" w:w="2800"/>
          </w:tcPr>
          <w:p>
            <w:r>
              <w:rPr>
                <w:b w:val="false"/>
                <w:bCs w:val="false"/>
                <w:color w:val="000000"/>
                <w:sz w:val="20"/>
                <w:szCs w:val="20"/>
              </w:rPr>
              <w:t xml:space="preserve">IMPLEMENTED in v6.1 -- 'anger_resentment' sub-layer, Modulator layer (triggered tier used)</w:t>
            </w:r>
          </w:p>
        </w:tc>
      </w:tr>
      <w:tr>
        <w:tc>
          <w:tcPr>
            <w:tcW w:type="dxa" w:w="4800"/>
          </w:tcPr>
          <w:p>
            <w:r>
              <w:rPr>
                <w:b w:val="false"/>
                <w:bCs w:val="false"/>
                <w:color w:val="000000"/>
                <w:sz w:val="20"/>
                <w:szCs w:val="20"/>
              </w:rPr>
              <w:t xml:space="preserve">Loneliness / social isolation (Cacioppo 2008)</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v6.5 -- 'loneliness' sub-layer, Social Network layer, tier-mapped weight used directly (no confidence-multiplier adjustment applies -- Cacioppo's citation is a large real body of physiological/health-mechanism research, but has no single quantifiable behavioral effect size to check against, same evidence category as cognitive_style)</w:t>
            </w:r>
          </w:p>
        </w:tc>
      </w:tr>
      <w:tr>
        <w:tc>
          <w:tcPr>
            <w:tcW w:type="dxa" w:w="4800"/>
          </w:tcPr>
          <w:p>
            <w:r>
              <w:rPr>
                <w:b w:val="false"/>
                <w:bCs w:val="false"/>
                <w:color w:val="000000"/>
                <w:sz w:val="20"/>
                <w:szCs w:val="20"/>
              </w:rPr>
              <w:t xml:space="preserve">Shame</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in v6.1 -- 'shame' sub-layer, Modulator layer</w:t>
            </w:r>
          </w:p>
        </w:tc>
      </w:tr>
      <w:tr>
        <w:tc>
          <w:tcPr>
            <w:tcW w:type="dxa" w:w="4800"/>
          </w:tcPr>
          <w:p>
            <w:r>
              <w:rPr>
                <w:b w:val="false"/>
                <w:bCs w:val="false"/>
                <w:color w:val="000000"/>
                <w:sz w:val="20"/>
                <w:szCs w:val="20"/>
              </w:rPr>
              <w:t xml:space="preserve">Ego threat / status challenge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'ego' sub-layer</w:t>
            </w:r>
          </w:p>
        </w:tc>
      </w:tr>
    </w:tbl>
    <w:p>
      <w:pPr>
        <w:pStyle w:val="Heading3"/>
        <w:spacing w:after="120" w:before="280"/>
      </w:pPr>
      <w:r>
        <w:t xml:space="preserve">Domain 3 -- Cognitive &amp; Informational Inputs -&gt; Cognitive Schema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Cognitive overload</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'cognitive_overload' sub-layer, Cognitive layer</w:t>
            </w:r>
          </w:p>
        </w:tc>
      </w:tr>
      <w:tr>
        <w:tc>
          <w:tcPr>
            <w:tcW w:type="dxa" w:w="4800"/>
          </w:tcPr>
          <w:p>
            <w:r>
              <w:rPr>
                <w:b w:val="false"/>
                <w:bCs w:val="false"/>
                <w:color w:val="000000"/>
                <w:sz w:val="20"/>
                <w:szCs w:val="20"/>
              </w:rPr>
              <w:t xml:space="preserve">Decision fatigue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'decision_fatigue' sub-layer, Cognitive layer</w:t>
            </w:r>
          </w:p>
        </w:tc>
      </w:tr>
      <w:tr>
        <w:tc>
          <w:tcPr>
            <w:tcW w:type="dxa" w:w="4800"/>
          </w:tcPr>
          <w:p>
            <w:r>
              <w:rPr>
                <w:b w:val="false"/>
                <w:bCs w:val="false"/>
                <w:color w:val="000000"/>
                <w:sz w:val="20"/>
                <w:szCs w:val="20"/>
              </w:rPr>
              <w:t xml:space="preserve">Confirmation bias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'schema_flex' sub-layer</w:t>
            </w:r>
          </w:p>
        </w:tc>
      </w:tr>
      <w:tr>
        <w:tc>
          <w:tcPr>
            <w:tcW w:type="dxa" w:w="4800"/>
          </w:tcPr>
          <w:p>
            <w:r>
              <w:rPr>
                <w:b w:val="false"/>
                <w:bCs w:val="false"/>
                <w:color w:val="000000"/>
                <w:sz w:val="20"/>
                <w:szCs w:val="20"/>
              </w:rPr>
              <w:t xml:space="preserve">Anchoring and framing effects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'anchoring_framing' sub-layer, Cognitive layer</w:t>
            </w:r>
          </w:p>
        </w:tc>
      </w:tr>
      <w:tr>
        <w:tc>
          <w:tcPr>
            <w:tcW w:type="dxa" w:w="4800"/>
          </w:tcPr>
          <w:p>
            <w:r>
              <w:rPr>
                <w:b w:val="false"/>
                <w:bCs w:val="false"/>
                <w:color w:val="000000"/>
                <w:sz w:val="20"/>
                <w:szCs w:val="20"/>
              </w:rPr>
              <w:t xml:space="preserve">Sunk cost fallacy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'sunk_cost' sub-layer, Cognitive layer</w:t>
            </w:r>
          </w:p>
        </w:tc>
      </w:tr>
      <w:tr>
        <w:tc>
          <w:tcPr>
            <w:tcW w:type="dxa" w:w="4800"/>
          </w:tcPr>
          <w:p>
            <w:r>
              <w:rPr>
                <w:b w:val="false"/>
                <w:bCs w:val="false"/>
                <w:color w:val="000000"/>
                <w:sz w:val="20"/>
                <w:szCs w:val="20"/>
              </w:rPr>
              <w:t xml:space="preserve">Availability heuristic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'availability_heuristic' sub-layer, Cognitive layer</w:t>
            </w:r>
          </w:p>
        </w:tc>
      </w:tr>
      <w:tr>
        <w:tc>
          <w:tcPr>
            <w:tcW w:type="dxa" w:w="4800"/>
          </w:tcPr>
          <w:p>
            <w:r>
              <w:rPr>
                <w:b w:val="false"/>
                <w:bCs w:val="false"/>
                <w:color w:val="000000"/>
                <w:sz w:val="20"/>
                <w:szCs w:val="20"/>
              </w:rPr>
              <w:t xml:space="preserve">Information overload / analysis paralysis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'info_overload' sub-layer, Cognitive layer</w:t>
            </w:r>
          </w:p>
        </w:tc>
      </w:tr>
      <w:tr>
        <w:tc>
          <w:tcPr>
            <w:tcW w:type="dxa" w:w="4800"/>
          </w:tcPr>
          <w:p>
            <w:r>
              <w:rPr>
                <w:b w:val="false"/>
                <w:bCs w:val="false"/>
                <w:color w:val="000000"/>
                <w:sz w:val="20"/>
                <w:szCs w:val="20"/>
              </w:rPr>
              <w:t xml:space="preserve">Lack of relevant knowledge/experience (Dunning-Kruger)</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'education' sub-layer</w:t>
            </w:r>
          </w:p>
        </w:tc>
      </w:tr>
    </w:tbl>
    <w:p>
      <w:pPr>
        <w:pStyle w:val="Heading3"/>
        <w:spacing w:after="120" w:before="280"/>
      </w:pPr>
      <w:r>
        <w:t xml:space="preserve">Domain 4 -- Social &amp; Relational Inputs -&gt; Social Network Layer / Cultural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Social pressure and conformity (Asch 1951)</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'collectivism' sub-layer</w:t>
            </w:r>
          </w:p>
        </w:tc>
      </w:tr>
      <w:tr>
        <w:tc>
          <w:tcPr>
            <w:tcW w:type="dxa" w:w="4800"/>
          </w:tcPr>
          <w:p>
            <w:r>
              <w:rPr>
                <w:b w:val="false"/>
                <w:bCs w:val="false"/>
                <w:color w:val="000000"/>
                <w:sz w:val="20"/>
                <w:szCs w:val="20"/>
              </w:rPr>
              <w:t xml:space="preserve">Authority and obedience (Milgram 1963)</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Folded into 'AR' dimension broadly, not its own sub-layer -- undervalued at present</w:t>
            </w:r>
          </w:p>
        </w:tc>
      </w:tr>
      <w:tr>
        <w:tc>
          <w:tcPr>
            <w:tcW w:type="dxa" w:w="4800"/>
          </w:tcPr>
          <w:p>
            <w:r>
              <w:rPr>
                <w:b w:val="false"/>
                <w:bCs w:val="false"/>
                <w:color w:val="000000"/>
                <w:sz w:val="20"/>
                <w:szCs w:val="20"/>
              </w:rPr>
              <w:t xml:space="preserve">Social comparison / competitive pressure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'social_comparison' sub-layer, Social layer</w:t>
            </w:r>
          </w:p>
        </w:tc>
      </w:tr>
      <w:tr>
        <w:tc>
          <w:tcPr>
            <w:tcW w:type="dxa" w:w="4800"/>
          </w:tcPr>
          <w:p>
            <w:r>
              <w:rPr>
                <w:b w:val="false"/>
                <w:bCs w:val="false"/>
                <w:color w:val="000000"/>
                <w:sz w:val="20"/>
                <w:szCs w:val="20"/>
              </w:rPr>
              <w:t xml:space="preserve">Interpersonal trust / relationship quality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Peer group behavioral norms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Relationship conflict (domestic/professional/familial)</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'relationship_conflict' sub-layer, Social layer</w:t>
            </w:r>
          </w:p>
        </w:tc>
      </w:tr>
      <w:tr>
        <w:tc>
          <w:tcPr>
            <w:tcW w:type="dxa" w:w="4800"/>
          </w:tcPr>
          <w:p>
            <w:r>
              <w:rPr>
                <w:b w:val="false"/>
                <w:bCs w:val="false"/>
                <w:color w:val="000000"/>
                <w:sz w:val="20"/>
                <w:szCs w:val="20"/>
              </w:rPr>
              <w:t xml:space="preserve">Social exclusion / rejection (Eisenberger &amp; Lieberman 2004)</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'social_exclusion' sub-layer, Social layer (fact-checked confidence 1.00x, see 3.2b.4)</w:t>
            </w:r>
          </w:p>
        </w:tc>
      </w:tr>
    </w:tbl>
    <w:p>
      <w:pPr>
        <w:pStyle w:val="Heading3"/>
        <w:spacing w:after="120" w:before="280"/>
      </w:pPr>
      <w:r>
        <w:t xml:space="preserve">Domain 5 -- Situational &amp; Environmental Inputs -&gt; Economic Layer / Geographic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Financial stress / scarcity (Mullainathan &amp; Shafir 2013 -- ~13 IQ-point-equivalent bandwidth tax)</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'current_stability' sub-layer at the full 2.00 ceiling, matching the cited VERY HIGH tier exactly (corrected in the v6.4 audit pass -- this table previously and incorrectly claimed the code understated it at 1.5; the code was already right, the doc was stale)</w:t>
            </w:r>
          </w:p>
        </w:tc>
      </w:tr>
      <w:tr>
        <w:tc>
          <w:tcPr>
            <w:tcW w:type="dxa" w:w="4800"/>
          </w:tcPr>
          <w:p>
            <w:r>
              <w:rPr>
                <w:b w:val="false"/>
                <w:bCs w:val="false"/>
                <w:color w:val="000000"/>
                <w:sz w:val="20"/>
                <w:szCs w:val="20"/>
              </w:rPr>
              <w:t xml:space="preserve">Physical environment (temperature, noise, lighting, overcrowding)</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loosely into 'terrain'/'climate' subs (Geographic layer)</w:t>
            </w:r>
          </w:p>
        </w:tc>
      </w:tr>
      <w:tr>
        <w:tc>
          <w:tcPr>
            <w:tcW w:type="dxa" w:w="4800"/>
          </w:tcPr>
          <w:p>
            <w:r>
              <w:rPr>
                <w:b w:val="false"/>
                <w:bCs w:val="false"/>
                <w:color w:val="000000"/>
                <w:sz w:val="20"/>
                <w:szCs w:val="20"/>
              </w:rPr>
              <w:t xml:space="preserve">Time pressure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'time_pressure' sub-layer, Economic layer</w:t>
            </w:r>
          </w:p>
        </w:tc>
      </w:tr>
      <w:tr>
        <w:tc>
          <w:tcPr>
            <w:tcW w:type="dxa" w:w="4800"/>
          </w:tcPr>
          <w:p>
            <w:r>
              <w:rPr>
                <w:b w:val="false"/>
                <w:bCs w:val="false"/>
                <w:color w:val="000000"/>
                <w:sz w:val="20"/>
                <w:szCs w:val="20"/>
              </w:rPr>
              <w:t xml:space="preserve">Major life transitions (divorce, bereavement, relocation, career change)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'life_transitions' sub-layer, Economic layer (subacute stopgap, see 3.2b.2)</w:t>
            </w:r>
          </w:p>
        </w:tc>
      </w:tr>
      <w:tr>
        <w:tc>
          <w:tcPr>
            <w:tcW w:type="dxa" w:w="4800"/>
          </w:tcPr>
          <w:p>
            <w:r>
              <w:rPr>
                <w:b w:val="false"/>
                <w:bCs w:val="false"/>
                <w:color w:val="000000"/>
                <w:sz w:val="20"/>
                <w:szCs w:val="20"/>
              </w:rPr>
              <w:t xml:space="preserve">Cultural / value context mismatch</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Folded into 'collectivism'/'tradition' subs</w:t>
            </w:r>
          </w:p>
        </w:tc>
      </w:tr>
      <w:tr>
        <w:tc>
          <w:tcPr>
            <w:tcW w:type="dxa" w:w="4800"/>
          </w:tcPr>
          <w:p>
            <w:r>
              <w:rPr>
                <w:b w:val="false"/>
                <w:bCs w:val="false"/>
                <w:color w:val="000000"/>
                <w:sz w:val="20"/>
                <w:szCs w:val="20"/>
              </w:rPr>
              <w:t xml:space="preserve">Weather and seasonal variation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Folded into 'climate' sub</w:t>
            </w:r>
          </w:p>
        </w:tc>
      </w:tr>
    </w:tbl>
    <w:p>
      <w:pPr>
        <w:pStyle w:val="Heading3"/>
        <w:spacing w:after="120" w:before="280"/>
      </w:pPr>
      <w:r>
        <w:t xml:space="preserve">Domain 6 -- Identity, Ego &amp; Self-Concept Inputs -&gt; Modulator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Core values / moral identity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'core_values' sub-layer, Modulator layer (confirmed not a protected attribute)</w:t>
            </w:r>
          </w:p>
        </w:tc>
      </w:tr>
      <w:tr>
        <w:tc>
          <w:tcPr>
            <w:tcW w:type="dxa" w:w="4800"/>
          </w:tcPr>
          <w:p>
            <w:r>
              <w:rPr>
                <w:b w:val="false"/>
                <w:bCs w:val="false"/>
                <w:color w:val="000000"/>
                <w:sz w:val="20"/>
                <w:szCs w:val="20"/>
              </w:rPr>
              <w:t xml:space="preserve">Role identity / professional self-concept</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Out of current scope (workplace module -- Section 5, Phase 2)</w:t>
            </w:r>
          </w:p>
        </w:tc>
      </w:tr>
      <w:tr>
        <w:tc>
          <w:tcPr>
            <w:tcW w:type="dxa" w:w="4800"/>
          </w:tcPr>
          <w:p>
            <w:r>
              <w:rPr>
                <w:b w:val="false"/>
                <w:bCs w:val="false"/>
                <w:color w:val="000000"/>
                <w:sz w:val="20"/>
                <w:szCs w:val="20"/>
              </w:rPr>
              <w:t xml:space="preserve">Ego stability vs. fragility ("single greatest predictor of decision quality consistency")</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'ego' sub-layer, and correctly given the modulator layer's highest overall weight (15%)</w:t>
            </w:r>
          </w:p>
        </w:tc>
      </w:tr>
      <w:tr>
        <w:tc>
          <w:tcPr>
            <w:tcW w:type="dxa" w:w="4800"/>
          </w:tcPr>
          <w:p>
            <w:r>
              <w:rPr>
                <w:b w:val="false"/>
                <w:bCs w:val="false"/>
                <w:color w:val="000000"/>
                <w:sz w:val="20"/>
                <w:szCs w:val="20"/>
              </w:rPr>
              <w:t xml:space="preserve">Cultural identity and ethnicity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excluded from scoring per Section 6 ethical guardrails (protected attribute)</w:t>
            </w:r>
          </w:p>
        </w:tc>
      </w:tr>
      <w:tr>
        <w:tc>
          <w:tcPr>
            <w:tcW w:type="dxa" w:w="4800"/>
          </w:tcPr>
          <w:p>
            <w:r>
              <w:rPr>
                <w:b w:val="false"/>
                <w:bCs w:val="false"/>
                <w:color w:val="000000"/>
                <w:sz w:val="20"/>
                <w:szCs w:val="20"/>
              </w:rPr>
              <w:t xml:space="preserve">Gender identity and socialisation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Deliberately excluded from scoring per Section 6 ethical guardrails (protected attribute)</w:t>
            </w:r>
          </w:p>
        </w:tc>
      </w:tr>
    </w:tbl>
    <w:p>
      <w:pPr>
        <w:pStyle w:val="Heading3"/>
        <w:spacing w:after="120" w:before="280"/>
      </w:pPr>
      <w:r>
        <w:t xml:space="preserve">Domain 7 -- Developmental &amp; Historical Inputs -&gt; Family &amp; Upbringing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Childhood attachment style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'attachment_style' sub-layer, Family layer. Overlap with 'parenting' FIXED in v6.6 -- both are same-layer, so a correlation dampener folds them into one averaged slot when both are answered, see Section 8e</w:t>
            </w:r>
          </w:p>
        </w:tc>
      </w:tr>
      <w:tr>
        <w:tc>
          <w:tcPr>
            <w:tcW w:type="dxa" w:w="4800"/>
          </w:tcPr>
          <w:p>
            <w:r>
              <w:rPr>
                <w:b w:val="false"/>
                <w:bCs w:val="false"/>
                <w:color w:val="000000"/>
                <w:sz w:val="20"/>
                <w:szCs w:val="20"/>
              </w:rPr>
              <w:t xml:space="preserve">Childhood adversity / trauma, ACEs (Felitti et al. 1998, dose-response)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v6.3 -- 'ace' sub-layer, Family layer, split out of 'stability' as this row itself argued for. (Caught stale in the v6.5 catalogue audit -- code was already correct, this table entry lagged two versions behind.)</w:t>
            </w:r>
          </w:p>
        </w:tc>
      </w:tr>
      <w:tr>
        <w:tc>
          <w:tcPr>
            <w:tcW w:type="dxa" w:w="4800"/>
          </w:tcPr>
          <w:p>
            <w:r>
              <w:rPr>
                <w:b w:val="false"/>
                <w:bCs w:val="false"/>
                <w:color w:val="000000"/>
                <w:sz w:val="20"/>
                <w:szCs w:val="20"/>
              </w:rPr>
              <w:t xml:space="preserve">Parental behavioral modeling</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 'parenting' sub-layer</w:t>
            </w:r>
          </w:p>
        </w:tc>
      </w:tr>
      <w:tr>
        <w:tc>
          <w:tcPr>
            <w:tcW w:type="dxa" w:w="4800"/>
          </w:tcPr>
          <w:p>
            <w:r>
              <w:rPr>
                <w:b w:val="false"/>
                <w:bCs w:val="false"/>
                <w:color w:val="000000"/>
                <w:sz w:val="20"/>
                <w:szCs w:val="20"/>
              </w:rPr>
              <w:t xml:space="preserve">Educational / institutional conditioning</w:t>
            </w:r>
          </w:p>
        </w:tc>
        <w:tc>
          <w:tcPr>
            <w:tcW w:type="dxa" w:w="2200"/>
          </w:tcPr>
          <w:p>
            <w:r>
              <w:rPr>
                <w:b w:val="false"/>
                <w:bCs w:val="false"/>
                <w:color w:val="000000"/>
                <w:sz w:val="20"/>
                <w:szCs w:val="20"/>
              </w:rPr>
              <w:t xml:space="preserve">MODERATE-HIGH, structural -&gt; 1.25</w:t>
            </w:r>
          </w:p>
        </w:tc>
        <w:tc>
          <w:tcPr>
            <w:tcW w:type="dxa" w:w="2800"/>
          </w:tcPr>
          <w:p>
            <w:r>
              <w:rPr>
                <w:b w:val="false"/>
                <w:bCs w:val="false"/>
                <w:color w:val="000000"/>
                <w:sz w:val="20"/>
                <w:szCs w:val="20"/>
              </w:rPr>
              <w:t xml:space="preserve">Overlaps Cognitive layer's 'education' sub -- currently double-counted only if both are filled with correlated answers, worth flagging to testers</w:t>
            </w:r>
          </w:p>
        </w:tc>
      </w:tr>
      <w:tr>
        <w:tc>
          <w:tcPr>
            <w:tcW w:type="dxa" w:w="4800"/>
          </w:tcPr>
          <w:p>
            <w:r>
              <w:rPr>
                <w:b w:val="false"/>
                <w:bCs w:val="false"/>
                <w:color w:val="000000"/>
                <w:sz w:val="20"/>
                <w:szCs w:val="20"/>
              </w:rPr>
              <w:t xml:space="preserve">Significant past failures and successes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'past_failures' sub-layer, Family layer</w:t>
            </w:r>
          </w:p>
        </w:tc>
      </w:tr>
    </w:tbl>
    <w:p>
      <w:pPr>
        <w:pStyle w:val="Heading3"/>
        <w:spacing w:after="120" w:before="280"/>
      </w:pPr>
      <w:r>
        <w:t xml:space="preserve">Domain 8 -- Neurobiological &amp; Genetic Inputs -&gt; Biological Foundation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Baseline neurochemistry (dopamine, serotonin, norepinephrine, GABA)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Loosely represented by 'energy' sub-layer</w:t>
            </w:r>
          </w:p>
        </w:tc>
      </w:tr>
      <w:tr>
        <w:tc>
          <w:tcPr>
            <w:tcW w:type="dxa" w:w="4800"/>
          </w:tcPr>
          <w:p>
            <w:r>
              <w:rPr>
                <w:b w:val="false"/>
                <w:bCs w:val="false"/>
                <w:color w:val="000000"/>
                <w:sz w:val="20"/>
                <w:szCs w:val="20"/>
              </w:rPr>
              <w:t xml:space="preserve">Genetic temperament (twin studies: 40-60% heritability)</w:t>
            </w:r>
          </w:p>
        </w:tc>
        <w:tc>
          <w:tcPr>
            <w:tcW w:type="dxa" w:w="2200"/>
          </w:tcPr>
          <w:p>
            <w:r>
              <w:rPr>
                <w:b w:val="false"/>
                <w:bCs w:val="false"/>
                <w:color w:val="000000"/>
                <w:sz w:val="20"/>
                <w:szCs w:val="20"/>
              </w:rPr>
              <w:t xml:space="preserve">HIGH, structural -&gt; 1.50 (paper) / 1.25 confidence-corrected (see 3.2b.4)</w:t>
            </w:r>
          </w:p>
        </w:tc>
        <w:tc>
          <w:tcPr>
            <w:tcW w:type="dxa" w:w="2800"/>
          </w:tcPr>
          <w:p>
            <w:r>
              <w:rPr>
                <w:b w:val="false"/>
                <w:bCs w:val="false"/>
                <w:color w:val="000000"/>
                <w:sz w:val="20"/>
                <w:szCs w:val="20"/>
              </w:rPr>
              <w:t xml:space="preserve">IMPLEMENTED in v6 -- 'temperament' sub-layer, Biological Foundation layer. Weight ceiling capped at 1.25 (not the paper's naive 1.50) because twin-study and molecular-genetic heritability estimates disagree substantially</w:t>
            </w:r>
          </w:p>
        </w:tc>
      </w:tr>
      <w:tr>
        <w:tc>
          <w:tcPr>
            <w:tcW w:type="dxa" w:w="4800"/>
          </w:tcPr>
          <w:p>
            <w:r>
              <w:rPr>
                <w:b w:val="false"/>
                <w:bCs w:val="false"/>
                <w:color w:val="000000"/>
                <w:sz w:val="20"/>
                <w:szCs w:val="20"/>
              </w:rPr>
              <w:t xml:space="preserve">Neurodevelopmental differences (ADHD, autism spectrum, dyslexia)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not scored as a categorical input -- a diagnosis-shaped field risks being read as a deficit label rather than a behavioral input; if added, must be self-described free text, non-scored</w:t>
            </w:r>
          </w:p>
        </w:tc>
      </w:tr>
      <w:tr>
        <w:tc>
          <w:tcPr>
            <w:tcW w:type="dxa" w:w="4800"/>
          </w:tcPr>
          <w:p>
            <w:r>
              <w:rPr>
                <w:b w:val="false"/>
                <w:bCs w:val="false"/>
                <w:color w:val="000000"/>
                <w:sz w:val="20"/>
                <w:szCs w:val="20"/>
              </w:rPr>
              <w:t xml:space="preserve">Cognitive style, analytical vs. intuitive (Kahneman 2011, System 1/2)</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'cognitive_style' sub-layer, Biological layer (maps directly to Decision-Style output dimension)</w:t>
            </w:r>
          </w:p>
        </w:tc>
      </w:tr>
    </w:tbl>
    <w:p>
      <w:pPr>
        <w:pStyle w:val="Heading2"/>
        <w:spacing w:after="120" w:before="280"/>
      </w:pPr>
      <w:r>
        <w:t xml:space="preserve">3.2b.2 The Gap v5 Doesn't Yet Model: Subacute Inputs</w:t>
      </w:r>
    </w:p>
    <w:p>
      <w:pPr>
        <w:spacing w:after="120"/>
      </w:pPr>
      <w:r>
        <w:t xml:space="preserve">The paper's own Step 4 (Section 3.8.10.9) classifies every input into one of three timing bands, and v5's architecture only implements two of them:</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400"/>
      </w:tblGrid>
      <w:tr>
        <w:tc>
          <w:tcPr>
            <w:tcW w:type="dxa" w:w="3000"/>
            <w:shd w:fill="1F4E5F" w:color="1F4E5F" w:val="clear"/>
          </w:tcPr>
          <w:p>
            <w:r>
              <w:rPr>
                <w:b/>
                <w:bCs/>
                <w:color w:val="FFFFFF"/>
                <w:sz w:val="20"/>
                <w:szCs w:val="20"/>
              </w:rPr>
              <w:t xml:space="preserve">Paper's timing band</w:t>
            </w:r>
          </w:p>
        </w:tc>
        <w:tc>
          <w:tcPr>
            <w:tcW w:type="dxa" w:w="3400"/>
            <w:shd w:fill="1F4E5F" w:color="1F4E5F" w:val="clear"/>
          </w:tcPr>
          <w:p>
            <w:r>
              <w:rPr>
                <w:b/>
                <w:bCs/>
                <w:color w:val="FFFFFF"/>
                <w:sz w:val="20"/>
                <w:szCs w:val="20"/>
              </w:rPr>
              <w:t xml:space="preserve">Examples from the catalogue</w:t>
            </w:r>
          </w:p>
        </w:tc>
        <w:tc>
          <w:tcPr>
            <w:tcW w:type="dxa" w:w="3400"/>
            <w:shd w:fill="1F4E5F" w:color="1F4E5F" w:val="clear"/>
          </w:tcPr>
          <w:p>
            <w:r>
              <w:rPr>
                <w:b/>
                <w:bCs/>
                <w:color w:val="FFFFFF"/>
                <w:sz w:val="20"/>
                <w:szCs w:val="20"/>
              </w:rPr>
              <w:t xml:space="preserve">v5 architecture equivalent</w:t>
            </w:r>
          </w:p>
        </w:tc>
      </w:tr>
      <w:tr>
        <w:tc>
          <w:tcPr>
            <w:tcW w:type="dxa" w:w="3000"/>
          </w:tcPr>
          <w:p>
            <w:r>
              <w:rPr>
                <w:b w:val="false"/>
                <w:bCs w:val="false"/>
                <w:color w:val="000000"/>
                <w:sz w:val="20"/>
                <w:szCs w:val="20"/>
              </w:rPr>
              <w:t xml:space="preserve">Acute (resolves in hours-days)</w:t>
            </w:r>
          </w:p>
        </w:tc>
        <w:tc>
          <w:tcPr>
            <w:tcW w:type="dxa" w:w="3400"/>
          </w:tcPr>
          <w:p>
            <w:r>
              <w:rPr>
                <w:b w:val="false"/>
                <w:bCs w:val="false"/>
                <w:color w:val="000000"/>
                <w:sz w:val="20"/>
                <w:szCs w:val="20"/>
              </w:rPr>
              <w:t xml:space="preserve">Hunger, fatigue, immediate emotional state</w:t>
            </w:r>
          </w:p>
        </w:tc>
        <w:tc>
          <w:tcPr>
            <w:tcW w:type="dxa" w:w="3400"/>
          </w:tcPr>
          <w:p>
            <w:r>
              <w:rPr>
                <w:b w:val="false"/>
                <w:bCs w:val="false"/>
                <w:color w:val="000000"/>
                <w:sz w:val="20"/>
                <w:szCs w:val="20"/>
              </w:rPr>
              <w:t xml:space="preserve">Modulator Layer (re-assessed every run)</w:t>
            </w:r>
          </w:p>
        </w:tc>
      </w:tr>
      <w:tr>
        <w:tc>
          <w:tcPr>
            <w:tcW w:type="dxa" w:w="3000"/>
          </w:tcPr>
          <w:p>
            <w:r>
              <w:rPr>
                <w:b w:val="false"/>
                <w:bCs w:val="false"/>
                <w:color w:val="000000"/>
                <w:sz w:val="20"/>
                <w:szCs w:val="20"/>
              </w:rPr>
              <w:t xml:space="preserve">Subacute (resolves in weeks-months)</w:t>
            </w:r>
          </w:p>
        </w:tc>
        <w:tc>
          <w:tcPr>
            <w:tcW w:type="dxa" w:w="3400"/>
          </w:tcPr>
          <w:p>
            <w:r>
              <w:rPr>
                <w:b w:val="false"/>
                <w:bCs w:val="false"/>
                <w:color w:val="000000"/>
                <w:sz w:val="20"/>
                <w:szCs w:val="20"/>
              </w:rPr>
              <w:t xml:space="preserve">Grief, relationship conflict, financial crisis, major life transitions</w:t>
            </w:r>
          </w:p>
        </w:tc>
        <w:tc>
          <w:tcPr>
            <w:tcW w:type="dxa" w:w="3400"/>
          </w:tcPr>
          <w:p>
            <w:r>
              <w:rPr>
                <w:b w:val="false"/>
                <w:bCs w:val="false"/>
                <w:color w:val="000000"/>
                <w:sz w:val="20"/>
                <w:szCs w:val="20"/>
              </w:rPr>
              <w:t xml:space="preserve">NOT MODELED -- currently forced into either a Layer (treated as permanent) or the Modulator (treated as momentary), both wrong</w:t>
            </w:r>
          </w:p>
        </w:tc>
      </w:tr>
      <w:tr>
        <w:tc>
          <w:tcPr>
            <w:tcW w:type="dxa" w:w="3000"/>
          </w:tcPr>
          <w:p>
            <w:r>
              <w:rPr>
                <w:b w:val="false"/>
                <w:bCs w:val="false"/>
                <w:color w:val="000000"/>
                <w:sz w:val="20"/>
                <w:szCs w:val="20"/>
              </w:rPr>
              <w:t xml:space="preserve">Structural (requires sustained effort)</w:t>
            </w:r>
          </w:p>
        </w:tc>
        <w:tc>
          <w:tcPr>
            <w:tcW w:type="dxa" w:w="3400"/>
          </w:tcPr>
          <w:p>
            <w:r>
              <w:rPr>
                <w:b w:val="false"/>
                <w:bCs w:val="false"/>
                <w:color w:val="000000"/>
                <w:sz w:val="20"/>
                <w:szCs w:val="20"/>
              </w:rPr>
              <w:t xml:space="preserve">Ego architecture, attachment patterns, cultural encoding, genetic temperament</w:t>
            </w:r>
          </w:p>
        </w:tc>
        <w:tc>
          <w:tcPr>
            <w:tcW w:type="dxa" w:w="3400"/>
          </w:tcPr>
          <w:p>
            <w:r>
              <w:rPr>
                <w:b w:val="false"/>
                <w:bCs w:val="false"/>
                <w:color w:val="000000"/>
                <w:sz w:val="20"/>
                <w:szCs w:val="20"/>
              </w:rPr>
              <w:t xml:space="preserve">Layers 1-7 (fixed for the session)</w:t>
            </w:r>
          </w:p>
        </w:tc>
      </w:tr>
    </w:tbl>
    <w:p>
      <w:pPr>
        <w:spacing w:after="120"/>
      </w:pPr>
      <w:r>
        <w:t xml:space="preserve">This was a genuine architectural gap, not a rounding error -- closed in v6.2 (see Section 8b) with a fourth scoring tier, "Tier S" (Subacute), sitting between the Modulator and the structural Layers, with its own reserved-weight slice and an explicit 35-day expiry flag. See Section 8b for the implementation.</w:t>
      </w:r>
    </w:p>
    <w:p>
      <w:pPr>
        <w:pStyle w:val="Heading2"/>
        <w:spacing w:after="120" w:before="280"/>
      </w:pPr>
      <w:r>
        <w:t xml:space="preserve">3.2b.4 External Verification Against Independent Sources (Fact-Check Pass)</w:t>
      </w:r>
    </w:p>
    <w:p>
      <w:pPr>
        <w:spacing w:after="120"/>
      </w:pPr>
      <w:r>
        <w:t xml:space="preserve">The paper cites named studies to support several of its Domain catalogue entries. Rather than take those citations on faith, each load-bearing one was independently checked against the current literature. Six confirmed as accurately represented; one did not hold up under scrutiny and is flagged rather than quietly kept.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2400"/>
      </w:tblGrid>
      <w:tr>
        <w:tc>
          <w:tcPr>
            <w:tcW w:type="dxa" w:w="3000"/>
            <w:shd w:fill="1F4E5F" w:color="1F4E5F" w:val="clear"/>
          </w:tcPr>
          <w:p>
            <w:r>
              <w:rPr>
                <w:b/>
                <w:bCs/>
                <w:color w:val="FFFFFF"/>
                <w:sz w:val="20"/>
                <w:szCs w:val="20"/>
              </w:rPr>
              <w:t xml:space="preserve">Citation as used in paper</w:t>
            </w:r>
          </w:p>
        </w:tc>
        <w:tc>
          <w:tcPr>
            <w:tcW w:type="dxa" w:w="4400"/>
            <w:shd w:fill="1F4E5F" w:color="1F4E5F" w:val="clear"/>
          </w:tcPr>
          <w:p>
            <w:r>
              <w:rPr>
                <w:b/>
                <w:bCs/>
                <w:color w:val="FFFFFF"/>
                <w:sz w:val="20"/>
                <w:szCs w:val="20"/>
              </w:rPr>
              <w:t xml:space="preserve">Independently verified figures</w:t>
            </w:r>
          </w:p>
        </w:tc>
        <w:tc>
          <w:tcPr>
            <w:tcW w:type="dxa" w:w="2400"/>
            <w:shd w:fill="1F4E5F" w:color="1F4E5F" w:val="clear"/>
          </w:tcPr>
          <w:p>
            <w:r>
              <w:rPr>
                <w:b/>
                <w:bCs/>
                <w:color w:val="FFFFFF"/>
                <w:sz w:val="20"/>
                <w:szCs w:val="20"/>
              </w:rPr>
              <w:t xml:space="preserve">Verdict</w:t>
            </w:r>
          </w:p>
        </w:tc>
      </w:tr>
      <w:tr>
        <w:tc>
          <w:tcPr>
            <w:tcW w:type="dxa" w:w="3000"/>
          </w:tcPr>
          <w:p>
            <w:r>
              <w:rPr>
                <w:b w:val="false"/>
                <w:bCs w:val="false"/>
                <w:color w:val="000000"/>
                <w:sz w:val="20"/>
                <w:szCs w:val="20"/>
              </w:rPr>
              <w:t xml:space="preserve">Mullainathan &amp; Shafir 2013 -- scarcity/bandwidth tax</w:t>
            </w:r>
          </w:p>
        </w:tc>
        <w:tc>
          <w:tcPr>
            <w:tcW w:type="dxa" w:w="4400"/>
          </w:tcPr>
          <w:p>
            <w:r>
              <w:rPr>
                <w:b w:val="false"/>
                <w:bCs w:val="false"/>
                <w:color w:val="000000"/>
                <w:sz w:val="20"/>
                <w:szCs w:val="20"/>
              </w:rPr>
              <w:t xml:space="preserve">Mani, Mullainathan, Shafir &amp; Zhao (2013), Science 341(6149):976-980. Financial-worry priming cost low-income participants ~13-14 IQ-point-equivalent performance, matched in Indian sugarcane farmers pre- vs. post-harvest.</w:t>
            </w:r>
          </w:p>
        </w:tc>
        <w:tc>
          <w:tcPr>
            <w:tcW w:type="dxa" w:w="2400"/>
          </w:tcPr>
          <w:p>
            <w:r>
              <w:rPr>
                <w:b w:val="false"/>
                <w:bCs w:val="false"/>
                <w:color w:val="000000"/>
                <w:sz w:val="20"/>
                <w:szCs w:val="20"/>
              </w:rPr>
              <w:t xml:space="preserve">Confirmed accurate</w:t>
            </w:r>
          </w:p>
        </w:tc>
      </w:tr>
      <w:tr>
        <w:tc>
          <w:tcPr>
            <w:tcW w:type="dxa" w:w="3000"/>
          </w:tcPr>
          <w:p>
            <w:r>
              <w:rPr>
                <w:b w:val="false"/>
                <w:bCs w:val="false"/>
                <w:color w:val="000000"/>
                <w:sz w:val="20"/>
                <w:szCs w:val="20"/>
              </w:rPr>
              <w:t xml:space="preserve">Milgram 1963 -- obedience to authority</w:t>
            </w:r>
          </w:p>
        </w:tc>
        <w:tc>
          <w:tcPr>
            <w:tcW w:type="dxa" w:w="4400"/>
          </w:tcPr>
          <w:p>
            <w:r>
              <w:rPr>
                <w:b w:val="false"/>
                <w:bCs w:val="false"/>
                <w:color w:val="000000"/>
                <w:sz w:val="20"/>
                <w:szCs w:val="20"/>
              </w:rPr>
              <w:t xml:space="preserve">Milgram (1963), J. Abnormal &amp; Social Psychology 67(4):371-378. 65% (26/40) delivered the maximum 450V shock in the baseline condition. Blass's meta-analysis of replications: range 28-91%, US average ~61%.</w:t>
            </w:r>
          </w:p>
        </w:tc>
        <w:tc>
          <w:tcPr>
            <w:tcW w:type="dxa" w:w="2400"/>
          </w:tcPr>
          <w:p>
            <w:r>
              <w:rPr>
                <w:b w:val="false"/>
                <w:bCs w:val="false"/>
                <w:color w:val="000000"/>
                <w:sz w:val="20"/>
                <w:szCs w:val="20"/>
              </w:rPr>
              <w:t xml:space="preserve">Confirmed accurate; 65% is the correct baseline figure for weighting</w:t>
            </w:r>
          </w:p>
        </w:tc>
      </w:tr>
      <w:tr>
        <w:tc>
          <w:tcPr>
            <w:tcW w:type="dxa" w:w="3000"/>
          </w:tcPr>
          <w:p>
            <w:r>
              <w:rPr>
                <w:b w:val="false"/>
                <w:bCs w:val="false"/>
                <w:color w:val="000000"/>
                <w:sz w:val="20"/>
                <w:szCs w:val="20"/>
              </w:rPr>
              <w:t xml:space="preserve">Asch 1951 -- conformity to group judgment</w:t>
            </w:r>
          </w:p>
        </w:tc>
        <w:tc>
          <w:tcPr>
            <w:tcW w:type="dxa" w:w="4400"/>
          </w:tcPr>
          <w:p>
            <w:r>
              <w:rPr>
                <w:b w:val="false"/>
                <w:bCs w:val="false"/>
                <w:color w:val="000000"/>
                <w:sz w:val="20"/>
                <w:szCs w:val="20"/>
              </w:rPr>
              <w:t xml:space="preserve">Asch (1951). ~32-37% conformity rate on individual critical trials; 75% of participants conformed at least once; control-group (no confederates) error rate &lt;1%.</w:t>
            </w:r>
          </w:p>
        </w:tc>
        <w:tc>
          <w:tcPr>
            <w:tcW w:type="dxa" w:w="2400"/>
          </w:tcPr>
          <w:p>
            <w:r>
              <w:rPr>
                <w:b w:val="false"/>
                <w:bCs w:val="false"/>
                <w:color w:val="000000"/>
                <w:sz w:val="20"/>
                <w:szCs w:val="20"/>
              </w:rPr>
              <w:t xml:space="preserve">Confirmed accurate -- note most individual judgments still resisted; conformity is a minority-of-trials effect, not blanket compliance</w:t>
            </w:r>
          </w:p>
        </w:tc>
      </w:tr>
      <w:tr>
        <w:tc>
          <w:tcPr>
            <w:tcW w:type="dxa" w:w="3000"/>
          </w:tcPr>
          <w:p>
            <w:r>
              <w:rPr>
                <w:b w:val="false"/>
                <w:bCs w:val="false"/>
                <w:color w:val="000000"/>
                <w:sz w:val="20"/>
                <w:szCs w:val="20"/>
              </w:rPr>
              <w:t xml:space="preserve">Felitti et al. 1998 -- ACE dose-response</w:t>
            </w:r>
          </w:p>
        </w:tc>
        <w:tc>
          <w:tcPr>
            <w:tcW w:type="dxa" w:w="4400"/>
          </w:tcPr>
          <w:p>
            <w:r>
              <w:rPr>
                <w:b w:val="false"/>
                <w:bCs w:val="false"/>
                <w:color w:val="000000"/>
                <w:sz w:val="20"/>
                <w:szCs w:val="20"/>
              </w:rPr>
              <w:t xml:space="preserve">Felitti et al. (1998), Am J Preventive Medicine 14:245-258. ~17,000 participants (Kaiser Permanente/CDC). Graded dose-response at every ACE-score step; e.g. ACE score of 6 -&gt; 4600% increase in likelihood of later IV drug use (males); ACE score 6+ -&gt; ~20 years shorter life expectancy.</w:t>
            </w:r>
          </w:p>
        </w:tc>
        <w:tc>
          <w:tcPr>
            <w:tcW w:type="dxa" w:w="2400"/>
          </w:tcPr>
          <w:p>
            <w:r>
              <w:rPr>
                <w:b w:val="false"/>
                <w:bCs w:val="false"/>
                <w:color w:val="000000"/>
                <w:sz w:val="20"/>
                <w:szCs w:val="20"/>
              </w:rPr>
              <w:t xml:space="preserve">Confirmed accurate and stronger than the paper's own citation implies -- this is one of the best-replicated effects in the whole catalogue</w:t>
            </w:r>
          </w:p>
        </w:tc>
      </w:tr>
      <w:tr>
        <w:tc>
          <w:tcPr>
            <w:tcW w:type="dxa" w:w="3000"/>
          </w:tcPr>
          <w:p>
            <w:r>
              <w:rPr>
                <w:b w:val="false"/>
                <w:bCs w:val="false"/>
                <w:color w:val="000000"/>
                <w:sz w:val="20"/>
                <w:szCs w:val="20"/>
              </w:rPr>
              <w:t xml:space="preserve">Twin studies -- 40-60% Big Five heritability</w:t>
            </w:r>
          </w:p>
        </w:tc>
        <w:tc>
          <w:tcPr>
            <w:tcW w:type="dxa" w:w="4400"/>
          </w:tcPr>
          <w:p>
            <w:r>
              <w:rPr>
                <w:b w:val="false"/>
                <w:bCs w:val="false"/>
                <w:color w:val="000000"/>
                <w:sz w:val="20"/>
                <w:szCs w:val="20"/>
              </w:rPr>
              <w:t xml:space="preserve">Jang et al. (1996, 1998): 41-61% depending on trait. BUT: molecular/GWAS-based estimates (Power &amp; Pluess 2015) found only 15-21% for neuroticism/openness and non-significant results for the other three traits -- a large, unresolved gap between twin-study and molecular-genetic methods.</w:t>
            </w:r>
          </w:p>
        </w:tc>
        <w:tc>
          <w:tcPr>
            <w:tcW w:type="dxa" w:w="2400"/>
          </w:tcPr>
          <w:p>
            <w:r>
              <w:rPr>
                <w:b w:val="false"/>
                <w:bCs w:val="false"/>
                <w:color w:val="000000"/>
                <w:sz w:val="20"/>
                <w:szCs w:val="20"/>
              </w:rPr>
              <w:t xml:space="preserve">Confirmed as commonly cited, but flagged as scientifically contested -- treat as a range with real uncertainty, not a fixed 40-60%</w:t>
            </w:r>
          </w:p>
        </w:tc>
      </w:tr>
      <w:tr>
        <w:tc>
          <w:tcPr>
            <w:tcW w:type="dxa" w:w="3000"/>
          </w:tcPr>
          <w:p>
            <w:r>
              <w:rPr>
                <w:b w:val="false"/>
                <w:bCs w:val="false"/>
                <w:color w:val="000000"/>
                <w:sz w:val="20"/>
                <w:szCs w:val="20"/>
              </w:rPr>
              <w:t xml:space="preserve">Eisenberger &amp; Lieberman 2004 -- social pain / physical pain overlap</w:t>
            </w:r>
          </w:p>
        </w:tc>
        <w:tc>
          <w:tcPr>
            <w:tcW w:type="dxa" w:w="4400"/>
          </w:tcPr>
          <w:p>
            <w:r>
              <w:rPr>
                <w:b w:val="false"/>
                <w:bCs w:val="false"/>
                <w:color w:val="000000"/>
                <w:sz w:val="20"/>
                <w:szCs w:val="20"/>
              </w:rPr>
              <w:t xml:space="preserve">Eisenberger, Lieberman &amp; Williams (2003), Science. Cyberball exclusion paradigm; dACC/anterior cingulate activation correlates with self-reported distress. Follow-up (DeWall et al.) found acetaminophen measurably reduces this neural response.</w:t>
            </w:r>
          </w:p>
        </w:tc>
        <w:tc>
          <w:tcPr>
            <w:tcW w:type="dxa" w:w="2400"/>
          </w:tcPr>
          <w:p>
            <w:r>
              <w:rPr>
                <w:b w:val="false"/>
                <w:bCs w:val="false"/>
                <w:color w:val="000000"/>
                <w:sz w:val="20"/>
                <w:szCs w:val="20"/>
              </w:rPr>
              <w:t xml:space="preserve">Confirmed accurate and independently replicated</w:t>
            </w:r>
          </w:p>
        </w:tc>
      </w:tr>
      <w:tr>
        <w:tc>
          <w:tcPr>
            <w:tcW w:type="dxa" w:w="3000"/>
          </w:tcPr>
          <w:p>
            <w:r>
              <w:rPr>
                <w:b w:val="false"/>
                <w:bCs w:val="false"/>
                <w:color w:val="000000"/>
                <w:sz w:val="20"/>
                <w:szCs w:val="20"/>
              </w:rPr>
              <w:t xml:space="preserve">Danziger, Levav &amp; Avnaim-Pesso 2011 -- "hungry judge" effect (hunger/hypoglycemia impact)</w:t>
            </w:r>
          </w:p>
        </w:tc>
        <w:tc>
          <w:tcPr>
            <w:tcW w:type="dxa" w:w="4400"/>
          </w:tcPr>
          <w:p>
            <w:r>
              <w:rPr>
                <w:b w:val="false"/>
                <w:bCs w:val="false"/>
                <w:color w:val="000000"/>
                <w:sz w:val="20"/>
                <w:szCs w:val="20"/>
              </w:rPr>
              <w:t xml:space="preserve">Original figures accurate (65% favorable rulings at session start, dropping toward 0% before a break). BUT Weinshall-Margel &amp; Shapard (2011) show case order was not random (unrepresented prisoners went last); Glockner (2016) simulations show a similar pattern could arise purely from scheduling, no mental depletion required.</w:t>
            </w:r>
          </w:p>
        </w:tc>
        <w:tc>
          <w:tcPr>
            <w:tcW w:type="dxa" w:w="2400"/>
          </w:tcPr>
          <w:p>
            <w:r>
              <w:rPr>
                <w:b w:val="false"/>
                <w:bCs w:val="false"/>
                <w:color w:val="000000"/>
                <w:sz w:val="20"/>
                <w:szCs w:val="20"/>
              </w:rPr>
              <w:t xml:space="preserve">DOWNGRADED -- do not treat as settled. Recommend lowering this input's evidence tier from the paper's implied HIGH to MODERATE-CONTESTED pending stronger replication</w:t>
            </w:r>
          </w:p>
        </w:tc>
      </w:tr>
    </w:tbl>
    <w:p>
      <w:pPr>
        <w:pStyle w:val="Heading3"/>
        <w:spacing w:after="120" w:before="280"/>
      </w:pPr>
      <w:r>
        <w:t xml:space="preserve">Formula: folding verification confidence into the weight</w:t>
      </w:r>
    </w:p>
    <w:p>
      <w:pPr>
        <w:spacing w:after="120"/>
      </w:pPr>
      <w:r>
        <w:t xml:space="preserve">Where a citation is independently confirmed, its mapped weight (Section 3.2b.1) stands as-is. Where a citation is contested, the engine should not silently keep the paper's original tier. Proposed adjustment, to be applied at the next engine revision:</w:t>
      </w:r>
    </w:p>
    <w:p>
      <w:pPr>
        <w:shd w:fill="F4F4F4" w:val="clear"/>
        <w:spacing w:after="0"/>
      </w:pPr>
      <w:r>
        <w:rPr>
          <w:rFonts w:ascii="Consolas" w:cs="Consolas" w:eastAsia="Consolas" w:hAnsi="Consolas"/>
          <w:sz w:val="18"/>
          <w:szCs w:val="18"/>
        </w:rPr>
        <w:t xml:space="preserve">verifiedWeight[input] = paperWeight[input] x confidenceMultiplier[input]</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confidenceMultiplier = 1.00  if independently confirmed (6 of 7 checked citations)</w:t>
      </w:r>
    </w:p>
    <w:p>
      <w:pPr>
        <w:shd w:fill="F4F4F4" w:val="clear"/>
        <w:spacing w:after="0"/>
      </w:pPr>
      <w:r>
        <w:rPr>
          <w:rFonts w:ascii="Consolas" w:cs="Consolas" w:eastAsia="Consolas" w:hAnsi="Consolas"/>
          <w:sz w:val="18"/>
          <w:szCs w:val="18"/>
        </w:rPr>
        <w:t xml:space="preserve">confidenceMultiplier = 0.65  if contested / methodology-dependent (Danziger hunger effect)</w:t>
      </w:r>
    </w:p>
    <w:p>
      <w:pPr>
        <w:shd w:fill="F4F4F4" w:val="clear"/>
        <w:spacing w:after="0"/>
      </w:pPr>
      <w:r>
        <w:rPr>
          <w:rFonts w:ascii="Consolas" w:cs="Consolas" w:eastAsia="Consolas" w:hAnsi="Consolas"/>
          <w:sz w:val="18"/>
          <w:szCs w:val="18"/>
        </w:rPr>
        <w:t xml:space="preserve">confidenceMultiplier = 0.80  if a wide unresolved range exists in the literature (twin- vs. molecular-genetic heritability -- average of the two methodologies' midpoints)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1 'hunger/hypoglycemia' micro-indicator:</w:t>
      </w:r>
    </w:p>
    <w:p>
      <w:pPr>
        <w:shd w:fill="F4F4F4" w:val="clear"/>
        <w:spacing w:after="0"/>
      </w:pPr>
      <w:r>
        <w:rPr>
          <w:rFonts w:ascii="Consolas" w:cs="Consolas" w:eastAsia="Consolas" w:hAnsi="Consolas"/>
          <w:sz w:val="18"/>
          <w:szCs w:val="18"/>
        </w:rPr>
        <w:t xml:space="preserve">  paperWeight = 1.50 (HIGH)</w:t>
      </w:r>
    </w:p>
    <w:p>
      <w:pPr>
        <w:shd w:fill="F4F4F4" w:val="clear"/>
        <w:spacing w:after="0"/>
      </w:pPr>
      <w:r>
        <w:rPr>
          <w:rFonts w:ascii="Consolas" w:cs="Consolas" w:eastAsia="Consolas" w:hAnsi="Consolas"/>
          <w:sz w:val="18"/>
          <w:szCs w:val="18"/>
        </w:rPr>
        <w:t xml:space="preserve">  confidenceMultiplier = 0.65 (contested)</w:t>
      </w:r>
    </w:p>
    <w:p>
      <w:pPr>
        <w:shd w:fill="F4F4F4" w:val="clear"/>
        <w:spacing w:after="0"/>
      </w:pPr>
      <w:r>
        <w:rPr>
          <w:rFonts w:ascii="Consolas" w:cs="Consolas" w:eastAsia="Consolas" w:hAnsi="Consolas"/>
          <w:sz w:val="18"/>
          <w:szCs w:val="18"/>
        </w:rPr>
        <w:t xml:space="preserve">  verifiedWeight = 1.50 x 0.65 = 0.975  ~= 1.00 (MODERATE), one full tier lower than the paper implies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8 'genetic temperament' micro-indicator:</w:t>
      </w:r>
    </w:p>
    <w:p>
      <w:pPr>
        <w:shd w:fill="F4F4F4" w:val="clear"/>
        <w:spacing w:after="0"/>
      </w:pPr>
      <w:r>
        <w:rPr>
          <w:rFonts w:ascii="Consolas" w:cs="Consolas" w:eastAsia="Consolas" w:hAnsi="Consolas"/>
          <w:sz w:val="18"/>
          <w:szCs w:val="18"/>
        </w:rPr>
        <w:t xml:space="preserve">  paperWeight = 1.50 (HIGH, from 40-60% twin-study heritability)</w:t>
      </w:r>
    </w:p>
    <w:p>
      <w:pPr>
        <w:shd w:fill="F4F4F4" w:val="clear"/>
        <w:spacing w:after="0"/>
      </w:pPr>
      <w:r>
        <w:rPr>
          <w:rFonts w:ascii="Consolas" w:cs="Consolas" w:eastAsia="Consolas" w:hAnsi="Consolas"/>
          <w:sz w:val="18"/>
          <w:szCs w:val="18"/>
        </w:rPr>
        <w:t xml:space="preserve">  confidenceMultiplier = 0.80 (wide methodology gap: twin ~40-60% vs. molecular ~15-21%)</w:t>
      </w:r>
    </w:p>
    <w:p>
      <w:pPr>
        <w:shd w:fill="F4F4F4" w:val="clear"/>
        <w:spacing w:after="0"/>
      </w:pPr>
      <w:r>
        <w:rPr>
          <w:rFonts w:ascii="Consolas" w:cs="Consolas" w:eastAsia="Consolas" w:hAnsi="Consolas"/>
          <w:sz w:val="18"/>
          <w:szCs w:val="18"/>
        </w:rPr>
        <w:t xml:space="preserve">  verifiedWeight = 1.50 x 0.80 = 1.20  -&gt; rounds to 1.25 (MODERATE-HIGH), a partial step down</w:t>
      </w:r>
    </w:p>
    <w:p>
      <w:pPr>
        <w:spacing w:after="120"/>
      </w:pPr>
      <w:r>
        <w:t xml:space="preserve">Update (v6): this adjustment is now wired into the live engine for the two inputs this fact-check pass flagged. BAF_Simulator_v6.html implements 'nutrition' (hunger/hypoglycemia) at a 1.00 ceiling and 'temperament' (genetic) at a 1.25 ceiling -- both confidence-corrected per the formula above, not the paper's naive 1.50. The other citations in the 3.2b.1 catalogue that remain unimplemented would receive this same treatment when built.</w:t>
      </w:r>
    </w:p>
    <w:p>
      <w:pPr>
        <w:pStyle w:val="Heading3"/>
        <w:spacing w:after="120" w:before="280"/>
      </w:pPr>
      <w:r>
        <w:t xml:space="preserve">References verified this pass</w:t>
      </w:r>
    </w:p>
    <w:p>
      <w:pPr>
        <w:pStyle w:val="ListParagraph"/>
        <w:numPr>
          <w:ilvl w:val="0"/>
          <w:numId w:val="2"/>
        </w:numPr>
        <w:spacing w:after="60"/>
      </w:pPr>
      <w:r>
        <w:t xml:space="preserve">Mani, A., Mullainathan, S., Shafir, E., &amp; Zhao, J. (2013). Poverty Impedes Cognitive Function. Science, 341(6149), 976-980.</w:t>
      </w:r>
    </w:p>
    <w:p>
      <w:pPr>
        <w:pStyle w:val="ListParagraph"/>
        <w:numPr>
          <w:ilvl w:val="0"/>
          <w:numId w:val="2"/>
        </w:numPr>
        <w:spacing w:after="60"/>
      </w:pPr>
      <w:r>
        <w:t xml:space="preserve">Milgram, S. (1963). Behavioral Study of Obedience. Journal of Abnormal and Social Psychology, 67(4), 371-378.</w:t>
      </w:r>
    </w:p>
    <w:p>
      <w:pPr>
        <w:pStyle w:val="ListParagraph"/>
        <w:numPr>
          <w:ilvl w:val="0"/>
          <w:numId w:val="2"/>
        </w:numPr>
        <w:spacing w:after="60"/>
      </w:pPr>
      <w:r>
        <w:t xml:space="preserve">Asch, S. E. (1951). Effects of group pressure upon the modification and distortion of judgments. In Groups, Leadership and Men.</w:t>
      </w:r>
    </w:p>
    <w:p>
      <w:pPr>
        <w:pStyle w:val="ListParagraph"/>
        <w:numPr>
          <w:ilvl w:val="0"/>
          <w:numId w:val="2"/>
        </w:numPr>
        <w:spacing w:after="60"/>
      </w:pPr>
      <w:r>
        <w:t xml:space="preserve">Felitti, V. J., Anda, R. F., Nordenberg, D., et al. (1998). Relationship of childhood abuse and household dysfunction to many of the leading causes of death in adults: The ACE Study. American Journal of Preventive Medicine, 14, 245-258.</w:t>
      </w:r>
    </w:p>
    <w:p>
      <w:pPr>
        <w:pStyle w:val="ListParagraph"/>
        <w:numPr>
          <w:ilvl w:val="0"/>
          <w:numId w:val="2"/>
        </w:numPr>
        <w:spacing w:after="60"/>
      </w:pPr>
      <w:r>
        <w:t xml:space="preserve">Jang, K. L., Livesley, W. J., &amp; Vernon, P. A. (1996). Heritability of the Big Five personality dimensions and their facets: A twin study. Journal of Personality, 64(3), 577-591.</w:t>
      </w:r>
    </w:p>
    <w:p>
      <w:pPr>
        <w:pStyle w:val="ListParagraph"/>
        <w:numPr>
          <w:ilvl w:val="0"/>
          <w:numId w:val="2"/>
        </w:numPr>
        <w:spacing w:after="60"/>
      </w:pPr>
      <w:r>
        <w:t xml:space="preserve">Power, R. A., &amp; Pluess, M. (2015). Heritability estimates of the Big Five personality traits based on common genetic variants. Translational Psychiatry, 5, e604.</w:t>
      </w:r>
    </w:p>
    <w:p>
      <w:pPr>
        <w:pStyle w:val="ListParagraph"/>
        <w:numPr>
          <w:ilvl w:val="0"/>
          <w:numId w:val="2"/>
        </w:numPr>
        <w:spacing w:after="60"/>
      </w:pPr>
      <w:r>
        <w:t xml:space="preserve">Eisenberger, N. I., Lieberman, M. D., &amp; Williams, K. D. (2003). Does rejection hurt? An fMRI study of social exclusion. Science, 302(5643), 290-292.</w:t>
      </w:r>
    </w:p>
    <w:p>
      <w:pPr>
        <w:pStyle w:val="ListParagraph"/>
        <w:numPr>
          <w:ilvl w:val="0"/>
          <w:numId w:val="2"/>
        </w:numPr>
        <w:spacing w:after="60"/>
      </w:pPr>
      <w:r>
        <w:t xml:space="preserve">Danziger, S., Levav, J., &amp; Avnaim-Pesso, L. (2011). Extraneous factors in judicial decisions. PNAS, 108(17), 6889-6892.</w:t>
      </w:r>
    </w:p>
    <w:p>
      <w:pPr>
        <w:pStyle w:val="ListParagraph"/>
        <w:numPr>
          <w:ilvl w:val="0"/>
          <w:numId w:val="2"/>
        </w:numPr>
        <w:spacing w:after="60"/>
      </w:pPr>
      <w:r>
        <w:t xml:space="preserve">Weinshall-Margel, K., &amp; Shapard, J. (2011). Overlooked factors in the analysis of parole decisions. PNAS, 108(42), E833.</w:t>
      </w:r>
    </w:p>
    <w:p>
      <w:pPr>
        <w:pStyle w:val="ListParagraph"/>
        <w:numPr>
          <w:ilvl w:val="0"/>
          <w:numId w:val="2"/>
        </w:numPr>
        <w:spacing w:after="60"/>
      </w:pPr>
      <w:r>
        <w:t xml:space="preserve">Glockner, A. (2016). The irrational hungry judge effect revisited: Simulations reveal that the magnitude of the effect is overestimated. Judgment and Decision Making, 11(6), 601-610.</w:t>
      </w:r>
    </w:p>
    <w:p>
      <w:pPr>
        <w:pStyle w:val="Heading2"/>
        <w:spacing w:after="120" w:before="280"/>
      </w:pPr>
      <w:r>
        <w:t xml:space="preserve">3.2b.6 v6.4 Citation Audit -- Precision Pass</w:t>
      </w:r>
    </w:p>
    <w:p>
      <w:pPr>
        <w:spacing w:after="120"/>
      </w:pPr>
      <w:r>
        <w:t xml:space="preserve">Note on this section's provenance: reconstructed from a summary of Claude Code's own audit findings relayed by the project owner, not transcribed verbatim from the original session. The findings are accurate to what was reported; exact original phrasing may differ.</w:t>
      </w:r>
    </w:p>
    <w:p>
      <w:pPr>
        <w:spacing w:after="120"/>
      </w:pPr>
      <w:r>
        <w:t xml:space="preserve">A dedicated audit pass (no new sub-layers added, per its own scope constraint) re-checked every sub-layer's weight ceiling against Section 3.2b.4's confidence-multiplier formula, looking specifically for tier-mapped-but-never-fact-checked weights and any doc/code mismatches.</w:t>
      </w:r>
    </w:p>
    <w:p>
      <w:pPr>
        <w:pStyle w:val="ListParagraph"/>
        <w:numPr>
          <w:ilvl w:val="0"/>
          <w:numId w:val="2"/>
        </w:numPr>
        <w:spacing w:after="60"/>
      </w:pPr>
      <w:r>
        <w:t xml:space="preserve">'cognitive_style' (Kahneman 2011, System 1/2): follow-up independent check (this pass) confirms there is no single quantifiable effect size analogous to Milgram's 65% or Asch's 32-37% -- System 1/2 is a conceptual dual-process framework, empirically validated through instruments like the Cognitive Reflection Test (which predicts heuristics-and-biases task performance better than general cognitive ability alone) rather than one fixed number. This closes the open question from the original audit: not 'unchecked,' but checked and confirmed there is nothing to check against. The 1.50 tier-mapped weight stands, correctly, on the paper's qualitative tier alone.</w:t>
      </w:r>
    </w:p>
    <w:p>
      <w:pPr>
        <w:pStyle w:val="ListParagraph"/>
        <w:numPr>
          <w:ilvl w:val="0"/>
          <w:numId w:val="2"/>
        </w:numPr>
        <w:spacing w:after="60"/>
      </w:pPr>
      <w:r>
        <w:t xml:space="preserve">Cacioppo 2008 (loneliness): appears in the Section 3.2b.1 catalogue but was never tied to a dedicated sub-layer of its own -- no engine change needed, informational finding only</w:t>
      </w:r>
    </w:p>
    <w:p>
      <w:pPr>
        <w:pStyle w:val="ListParagraph"/>
        <w:numPr>
          <w:ilvl w:val="0"/>
          <w:numId w:val="2"/>
        </w:numPr>
        <w:spacing w:after="60"/>
      </w:pPr>
      <w:r>
        <w:t xml:space="preserve">Dunning-Kruger effect: checkable in principle, but informs the pre-tier-system 'education' sub-layer that predates the confidence-multiplier formula entirely -- correctly scoped out rather than retrofitted</w:t>
      </w:r>
    </w:p>
    <w:p>
      <w:pPr>
        <w:pStyle w:val="ListParagraph"/>
        <w:numPr>
          <w:ilvl w:val="0"/>
          <w:numId w:val="2"/>
        </w:numPr>
        <w:spacing w:after="60"/>
      </w:pPr>
      <w:r>
        <w:t xml:space="preserve">Correction, not a new finding: the Domain 5 evidence table had claimed the 'current_stability' sub-layer's weight ceiling (1.5) understated the Mullainathan &amp; Shafir citation's VERY HIGH tier (2.0). The live code was checked directly and already correctly implements 2.00 -- the table was stale, not the code. Corrected in this pass.</w:t>
      </w:r>
    </w:p>
    <w:p>
      <w:pPr>
        <w:pStyle w:val="ListParagraph"/>
        <w:numPr>
          <w:ilvl w:val="0"/>
          <w:numId w:val="2"/>
        </w:numPr>
        <w:spacing w:after="60"/>
      </w:pPr>
      <w:r>
        <w:t xml:space="preserve">Scope note: the confidence-multiplier formula has only ever applied to the 27 sub-layers directly derived from the Section 3.2b.1 evidence catalogue, not all 47 sub-layers in the engine -- several predate the catalogue-mapping approach (e.g. terrain, parenting, collectivism) and were weighted from earlier, less formally-sourced judgment calls. Not a defect, but 'confidence-corrected' is not a blanket claim across the whole engine.</w:t>
      </w:r>
    </w:p>
    <w:p>
      <w:pPr>
        <w:pStyle w:val="Heading2"/>
        <w:spacing w:after="120" w:before="280"/>
      </w:pPr>
      <w:r>
        <w:t xml:space="preserve">3.2b.5 Honest Scope of This Evidence Mapping</w:t>
      </w:r>
    </w:p>
    <w:p>
      <w:pPr>
        <w:pStyle w:val="ListParagraph"/>
        <w:numPr>
          <w:ilvl w:val="0"/>
          <w:numId w:val="2"/>
        </w:numPr>
        <w:spacing w:after="60"/>
      </w:pPr>
      <w:r>
        <w:t xml:space="preserve">The LOW/MODERATE/HIGH/VERY HIGH tags are the paper's own qualitative synthesis of the cited literature -- they are not first-party effect sizes the paper's authors measured themselves, except where a specific figure is quoted (the ~13 IQ-point scarcity tax, the 40-60% temperament heritability, the Felitti ACE dose-response).</w:t>
      </w:r>
    </w:p>
    <w:p>
      <w:pPr>
        <w:pStyle w:val="ListParagraph"/>
        <w:numPr>
          <w:ilvl w:val="0"/>
          <w:numId w:val="2"/>
        </w:numPr>
        <w:spacing w:after="60"/>
      </w:pPr>
      <w:r>
        <w:t xml:space="preserve">Mapping a qualitative tier to a specific number (0.5 / 1.0 / 1.25 / 1.5 / 2.0) is still an engineering choice, now anchored to the paper's language instead of invented independently -- it is a materially stronger provenance than v1-v4's weights, not a claim of empirical precision.</w:t>
      </w:r>
    </w:p>
    <w:p>
      <w:pPr>
        <w:pStyle w:val="ListParagraph"/>
        <w:numPr>
          <w:ilvl w:val="0"/>
          <w:numId w:val="2"/>
        </w:numPr>
        <w:spacing w:after="60"/>
      </w:pPr>
      <w:r>
        <w:t xml:space="preserve">Roughly half the paper's 38 named inputs were not yet implemented as scored micro-indicators as of v5. v6 closes 2 of those gaps (Domain 1 hunger/hypoglycemia, Domain 8 genetic temperament) -- specifically the two inputs flagged by the 3.2b.4 fact-check, using confidence-corrected weights rather than the paper's naive tier. The remaining ~17 are unchanged and still open; this document remains the audit trail, not a claim that the gap is closed.</w:t>
      </w:r>
    </w:p>
    <w:p>
      <w:pPr>
        <w:pStyle w:val="ListParagraph"/>
        <w:numPr>
          <w:ilvl w:val="0"/>
          <w:numId w:val="2"/>
        </w:numPr>
        <w:spacing w:after="60"/>
      </w:pPr>
      <w:r>
        <w:t xml:space="preserve">"100% accuracy" is not an available property of this system, for two independent reasons that no amount of further engineering removes: (1) the model aggregates self-report against cited literature effect sizes, which is inherently probabilistic, not deterministic; and (2) the underlying academic literature itself is not unanimous -- this verification pass found one of the source paper's own citations actively disputed (Danziger 2011) and another with an unresolved methodology gap (twin- vs. molecular-genetic heritability). Chasing '100%' would mean hiding that real disagreement, not resolving it. What more data collection can and did achieve here: more independently verified data points behind each weight, and every contested one flagged instead of silently smoothed over.</w:t>
      </w:r>
    </w:p>
    <w:p>
      <w:pPr>
        <w:pStyle w:val="Heading2"/>
        <w:spacing w:after="120" w:before="280"/>
      </w:pPr>
      <w:r>
        <w:t xml:space="preserve">3.2b.7 External Corroboration -- Essahraui et al. 2025 (IEEE Access)</w:t>
      </w:r>
    </w:p>
    <w:p>
      <w:pPr>
        <w:spacing w:after="120"/>
      </w:pPr>
      <w:r>
        <w:t xml:space="preserve">A peer-reviewed field survey was checked against BAF's design after publication: Essahraui, S., Lamaakal, I., Maleh, Y., El Makkaoui, K., Filali Bouami, M., Ouahbi, I., Abd El-Latif, A. A., Almousa, M., &amp; Rodrigues, J. J. P. C. (2025). Human Behavior Analysis: A Comprehensive Survey on Techniques, Applications, Challenges, and Future Directions. IEEE Access, vol. 13. DOI: 10.1109/ACCESS.2025.3589938. This is independent corroboration, not new evidence for any specific weight -- it speaks to whether BAF's structure and guardrails match how the field itself organizes and constrains this work.</w:t>
      </w:r>
    </w:p>
    <w:p>
      <w:pPr>
        <w:pStyle w:val="Heading3"/>
        <w:spacing w:after="120" w:before="280"/>
      </w:pPr>
      <w:r>
        <w:t xml:space="preserve">Structural corroboration</w:t>
      </w:r>
    </w:p>
    <w:p>
      <w:pPr>
        <w:spacing w:after="120"/>
      </w:pPr>
      <w:r>
        <w:t xml:space="preserve">The survey defines its field as the study of human actions, reactions, cognitive processes, and emotional states across environments -- the same three-part structure (behavioral patterns, cognitive processes, emotional states) that BAF's layer taxonomy was independently built around. This is agreement on framing, not proof that BAF's specific weights or sub-layers are correct.</w:t>
      </w:r>
    </w:p>
    <w:p>
      <w:pPr>
        <w:pStyle w:val="Heading3"/>
        <w:spacing w:after="120" w:before="280"/>
      </w:pPr>
      <w:r>
        <w:t xml:space="preserve">Privacy posture corroboration</w:t>
      </w:r>
    </w:p>
    <w:p>
      <w:pPr>
        <w:spacing w:after="120"/>
      </w:pPr>
      <w:r>
        <w:t xml:space="preserve">The survey's own Section VII-E catalogues privacy-preserving techniques the field considers current best practice. Several of BAF's design decisions, made independently across v6.4's continuous-improvement layer, map directly onto named techniques in that section rather than being ad hoc caution: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shd w:fill="1F4E5F" w:color="1F4E5F" w:val="clear"/>
          </w:tcPr>
          <w:p>
            <w:r>
              <w:rPr>
                <w:b/>
                <w:bCs/>
                <w:color w:val="FFFFFF"/>
                <w:sz w:val="20"/>
                <w:szCs w:val="20"/>
              </w:rPr>
              <w:t xml:space="preserve">BAF design decision</w:t>
            </w:r>
          </w:p>
        </w:tc>
        <w:tc>
          <w:tcPr>
            <w:tcW w:type="dxa" w:w="4800"/>
            <w:shd w:fill="1F4E5F" w:color="1F4E5F" w:val="clear"/>
          </w:tcPr>
          <w:p>
            <w:r>
              <w:rPr>
                <w:b/>
                <w:bCs/>
                <w:color w:val="FFFFFF"/>
                <w:sz w:val="20"/>
                <w:szCs w:val="20"/>
              </w:rPr>
              <w:t xml:space="preserve">Matches survey's named technique</w:t>
            </w:r>
          </w:p>
        </w:tc>
      </w:tr>
      <w:tr>
        <w:tc>
          <w:tcPr>
            <w:tcW w:type="dxa" w:w="4800"/>
          </w:tcPr>
          <w:p>
            <w:r>
              <w:rPr>
                <w:b w:val="false"/>
                <w:bCs w:val="false"/>
                <w:color w:val="000000"/>
                <w:sz w:val="20"/>
                <w:szCs w:val="20"/>
              </w:rPr>
              <w:t xml:space="preserve">Opaque respondent codes only (regex-enforced, no name/location/employer)</w:t>
            </w:r>
          </w:p>
        </w:tc>
        <w:tc>
          <w:tcPr>
            <w:tcW w:type="dxa" w:w="4800"/>
          </w:tcPr>
          <w:p>
            <w:r>
              <w:rPr>
                <w:b w:val="false"/>
                <w:bCs w:val="false"/>
                <w:color w:val="000000"/>
                <w:sz w:val="20"/>
                <w:szCs w:val="20"/>
              </w:rPr>
              <w:t xml:space="preserve">Data minimization and purpose limitation (Section VII-E-7)</w:t>
            </w:r>
          </w:p>
        </w:tc>
      </w:tr>
      <w:tr>
        <w:tc>
          <w:tcPr>
            <w:tcW w:type="dxa" w:w="4800"/>
          </w:tcPr>
          <w:p>
            <w:r>
              <w:rPr>
                <w:b w:val="false"/>
                <w:bCs w:val="false"/>
                <w:color w:val="000000"/>
                <w:sz w:val="20"/>
                <w:szCs w:val="20"/>
              </w:rPr>
              <w:t xml:space="preserve">Explicit consent script read before any data collection</w:t>
            </w:r>
          </w:p>
        </w:tc>
        <w:tc>
          <w:tcPr>
            <w:tcW w:type="dxa" w:w="4800"/>
          </w:tcPr>
          <w:p>
            <w:r>
              <w:rPr>
                <w:b w:val="false"/>
                <w:bCs w:val="false"/>
                <w:color w:val="000000"/>
                <w:sz w:val="20"/>
                <w:szCs w:val="20"/>
              </w:rPr>
              <w:t xml:space="preserve">Consent management platforms (Section VII-E-6)</w:t>
            </w:r>
          </w:p>
        </w:tc>
      </w:tr>
      <w:tr>
        <w:tc>
          <w:tcPr>
            <w:tcW w:type="dxa" w:w="4800"/>
          </w:tcPr>
          <w:p>
            <w:r>
              <w:rPr>
                <w:b w:val="false"/>
                <w:bCs w:val="false"/>
                <w:color w:val="000000"/>
                <w:sz w:val="20"/>
                <w:szCs w:val="20"/>
              </w:rPr>
              <w:t xml:space="preserve">No passive behavioral signal capture (mouse, keystroke, timing)</w:t>
            </w:r>
          </w:p>
        </w:tc>
        <w:tc>
          <w:tcPr>
            <w:tcW w:type="dxa" w:w="4800"/>
          </w:tcPr>
          <w:p>
            <w:r>
              <w:rPr>
                <w:b w:val="false"/>
                <w:bCs w:val="false"/>
                <w:color w:val="000000"/>
                <w:sz w:val="20"/>
                <w:szCs w:val="20"/>
              </w:rPr>
              <w:t xml:space="preserve">Directly avoids the re-identification and informed-consent risks the survey attributes to passive/background data collection (Section VI-A-1)</w:t>
            </w:r>
          </w:p>
        </w:tc>
      </w:tr>
      <w:tr>
        <w:tc>
          <w:tcPr>
            <w:tcW w:type="dxa" w:w="4800"/>
          </w:tcPr>
          <w:p>
            <w:r>
              <w:rPr>
                <w:b w:val="false"/>
                <w:bCs w:val="false"/>
                <w:color w:val="000000"/>
                <w:sz w:val="20"/>
                <w:szCs w:val="20"/>
              </w:rPr>
              <w:t xml:space="preserve">Learning-case layer compares output but cannot alter scores</w:t>
            </w:r>
          </w:p>
        </w:tc>
        <w:tc>
          <w:tcPr>
            <w:tcW w:type="dxa" w:w="4800"/>
          </w:tcPr>
          <w:p>
            <w:r>
              <w:rPr>
                <w:b w:val="false"/>
                <w:bCs w:val="false"/>
                <w:color w:val="000000"/>
                <w:sz w:val="20"/>
                <w:szCs w:val="20"/>
              </w:rPr>
              <w:t xml:space="preserve">Consistent with the survey's call for explainable, transparent decision-making processes over opaque prediction (Section VIII conclusion)</w:t>
            </w:r>
          </w:p>
        </w:tc>
      </w:tr>
    </w:tbl>
    <w:p>
      <w:pPr>
        <w:pStyle w:val="Heading3"/>
        <w:spacing w:after="120" w:before="280"/>
      </w:pPr>
      <w:r>
        <w:t xml:space="preserve">Explicit exclusions, reaffirmed rather than reconsidered</w:t>
      </w:r>
    </w:p>
    <w:p>
      <w:pPr>
        <w:spacing w:after="120"/>
      </w:pPr>
      <w:r>
        <w:t xml:space="preserve">The survey covers substantially more ground than BAF implements. Most of that additional ground is deliberately not being added, for the same reasons the source research paper's physiognomy and criminal-behavior sections were excluded from every version of this project:</w:t>
      </w:r>
    </w:p>
    <w:p>
      <w:pPr>
        <w:pStyle w:val="ListParagraph"/>
        <w:numPr>
          <w:ilvl w:val="0"/>
          <w:numId w:val="2"/>
        </w:numPr>
        <w:spacing w:after="60"/>
      </w:pPr>
      <w:r>
        <w:t xml:space="preserve">Criminal justice and public safety applications (survey Section V-E: crime prediction, criminal tracking, predictive policing) -- excluded. This is the same domain the original source paper's psychopathy/criminal-behavior sections were fenced off from at project start; nothing in this survey changes that judgment.</w:t>
      </w:r>
    </w:p>
    <w:p>
      <w:pPr>
        <w:pStyle w:val="ListParagraph"/>
        <w:numPr>
          <w:ilvl w:val="0"/>
          <w:numId w:val="2"/>
        </w:numPr>
        <w:spacing w:after="60"/>
      </w:pPr>
      <w:r>
        <w:t xml:space="preserve">Passive sensor, wearable, and biometric data collection (survey Sections III-IV, VI-A) -- excluded. Already declined twice in this project's own Human Validation Protocol documents; the survey's Section VI-A independently names the same risks (informed consent difficulty, re-identification via combined modalities, breach exposure) as the reason to decline it.</w:t>
      </w:r>
    </w:p>
    <w:p>
      <w:pPr>
        <w:pStyle w:val="ListParagraph"/>
        <w:numPr>
          <w:ilvl w:val="0"/>
          <w:numId w:val="2"/>
        </w:numPr>
        <w:spacing w:after="60"/>
      </w:pPr>
      <w:r>
        <w:t xml:space="preserve">Facial recognition, gait analysis, and demographic-based inference -- excluded. The survey's own Section VI-D reports that facial-expression models trained on Western datasets misinterpret emotions from other cultural groups -- an independent finding that argues against adding this capability, not for it.</w:t>
      </w:r>
    </w:p>
    <w:p>
      <w:pPr>
        <w:spacing w:after="120"/>
      </w:pPr>
      <w:r>
        <w:t xml:space="preserve">Net effect: this pass strengthens BAF's existing privacy and scope choices with academic citation, and adds no new sub-layers, no new data collection, and no new scoring inputs.</w:t>
      </w:r>
    </w:p>
    <w:p>
      <w:pPr>
        <w:pStyle w:val="Heading1"/>
        <w:spacing w:after="120" w:before="280"/>
      </w:pPr>
      <w:r>
        <w:t xml:space="preserve">8e. v6.6 Changelog -- Correlation Dampener for Overlap-Risk Pairs (Same-Layer)</w:t>
      </w:r>
    </w:p>
    <w:p>
      <w:pPr>
        <w:spacing w:after="120"/>
      </w:pPr>
      <w:r>
        <w:t xml:space="preserve">Two sub-layer pairs were flagged as knowingly overlapping since v6.1: attachment_style/parenting and emotional_trauma/stability. Both risked double-counting -- if a person answered both members of a pair in a correlated way, their shared dimensions received contribution from both independently, effectively counting that signal twice relative to every other sub-layer, which only ever contributes once.</w:t>
      </w:r>
    </w:p>
    <w:p>
      <w:pPr>
        <w:pStyle w:val="Heading2"/>
        <w:spacing w:after="120" w:before="280"/>
      </w:pPr>
      <w:r>
        <w:t xml:space="preserve">What got fixed in v6.6, and why the other pair didn't</w:t>
      </w:r>
    </w:p>
    <w:p>
      <w:pPr>
        <w:spacing w:after="120"/>
      </w:pPr>
      <w:r>
        <w:t xml:space="preserve">A same-layer averaging fix was designed: when both members of a pair are answered, fold their two vectors into one averaged slot for the layer roll-up (denominator N-1, not N), rather than letting both count at full weight. attachment_style and parenting are both Family-layer sub-layers, so this fix applies directly.</w:t>
      </w:r>
    </w:p>
    <w:p>
      <w:pPr>
        <w:spacing w:after="120"/>
      </w:pPr>
      <w:r>
        <w:t xml:space="preserve">emotional_trauma and stability are NOT both Family layer -- emotional_trauma is Modulator, stability is Family. This was caught during implementation as a scope error in the original request (which had assumed both pairs were same-layer). A cross-layer pair has no shared layer-average step to fold into -- the same-layer fix cannot mechanically apply. This pair was left as a documented, still-open risk in v6.6, closed separately in v6.7 below with a structurally different mechanism.</w:t>
      </w:r>
    </w:p>
    <w:p>
      <w:pPr>
        <w:pStyle w:val="Heading2"/>
        <w:spacing w:after="120" w:before="280"/>
      </w:pPr>
      <w:r>
        <w:t xml:space="preserve">v6.6 Verification</w:t>
      </w:r>
    </w:p>
    <w:p>
      <w:pPr>
        <w:pStyle w:val="ListParagraph"/>
        <w:numPr>
          <w:ilvl w:val="0"/>
          <w:numId w:val="2"/>
        </w:numPr>
        <w:spacing w:after="60"/>
      </w:pPr>
      <w:r>
        <w:t xml:space="preserve">Regression suite grew 95 -&gt; 100 (+5): TC54 confirms both-answered folds to one averaged slot (tested against both the new dampened value and the old undampened 3-way average, proving the fix changed real behavior); TC55/TC56 confirm either member alone is completely unaffected, full weight; TC57 (later revised in v6.7, see below) originally confirmed the emotional_trauma/stability pair was NOT dampened, documenting the open gap as a test rather than only a comment</w:t>
      </w:r>
    </w:p>
    <w:p>
      <w:pPr>
        <w:pStyle w:val="ListParagraph"/>
        <w:numPr>
          <w:ilvl w:val="0"/>
          <w:numId w:val="2"/>
        </w:numPr>
        <w:spacing w:after="60"/>
      </w:pPr>
      <w:r>
        <w:t xml:space="preserve">Existing tests were checked by hand for which ones exercised a pair with both members answered and differing values, rather than blindly re-passing after adjusting expectations -- none in test-cases.js did, so no hidden behavior change slipped through unexamined</w:t>
      </w:r>
    </w:p>
    <w:p>
      <w:pPr>
        <w:pStyle w:val="ListParagraph"/>
        <w:numPr>
          <w:ilvl w:val="0"/>
          <w:numId w:val="2"/>
        </w:numPr>
        <w:spacing w:after="60"/>
      </w:pPr>
      <w:r>
        <w:t xml:space="preserve">compare-golden: 1 of 15 profiles changed (full-100pct-mixed-realistic, which answers both attachment_style and parenting with genuinely different values). Delta was small (RT/SC/ER/AR/DS/SR all under 0.03) because Family is 1 of 9 roll-up layers -- even a real, correct within-layer fix gets diluted at the macro-score level. This is the fix working as intended, not drift</w:t>
      </w:r>
    </w:p>
    <w:p>
      <w:pPr>
        <w:pStyle w:val="ListParagraph"/>
        <w:numPr>
          <w:ilvl w:val="0"/>
          <w:numId w:val="2"/>
        </w:numPr>
        <w:spacing w:after="60"/>
      </w:pPr>
      <w:r>
        <w:t xml:space="preserve">Backtest (3001 trials) unaffected -- it independently recomputes finalVec from layerVecs rather than re-deriving the dampener logic, so it validates the fix's output rather than assuming it</w:t>
      </w:r>
    </w:p>
    <w:p>
      <w:pPr>
        <w:pStyle w:val="Heading1"/>
        <w:spacing w:after="120" w:before="280"/>
      </w:pPr>
      <w:r>
        <w:t xml:space="preserve">8f. v6.7 Changelog -- Correlation Dampener for Overlap-Risk Pairs (Cross-Layer)</w:t>
      </w:r>
    </w:p>
    <w:p>
      <w:pPr>
        <w:spacing w:after="120"/>
      </w:pPr>
      <w:r>
        <w:t xml:space="preserve">Closes the risk v6.6 correctly left open. emotional_trauma (Modulator) and stability (Family) live in different roll-up layers, so there is no shared layer-average to fold two vectors into the way v6.6 does. The mechanism here is structurally different: instead of merging at the roll-up step, each vector is scaled by a discount factor independently, before it enters its own layer's average. This needs no shared structure between the two layers at all, so it generalizes to any future cross-layer pair (CROSS_LAYER_PAIRS is a list, not a hardcoded single case).</w:t>
      </w:r>
    </w:p>
    <w:p>
      <w:pPr>
        <w:pStyle w:val="Heading2"/>
        <w:spacing w:after="120" w:before="280"/>
      </w:pPr>
      <w:r>
        <w:t xml:space="preserve">Discount factor: CROSS_LAYER_DISCOUNT = 0.5 -- honest provenance</w:t>
      </w:r>
    </w:p>
    <w:p>
      <w:pPr>
        <w:spacing w:after="120"/>
      </w:pPr>
      <w:r>
        <w:t xml:space="preserve">This is a separate judgment call from v6.6's fix, not a value mathematically derived from it. The two mechanisms operate differently enough (slot-merging with a shrinking denominator, vs. a direct per-vector scalar) that describing 0.5 here as 'grounded in' v6.6 would overstate the connection between them -- they happen to both land near one-half because that is a natural neutral choice for a discount in either case, not because one implies the other.</w:t>
      </w:r>
    </w:p>
    <w:p>
      <w:pPr>
        <w:spacing w:after="120"/>
      </w:pPr>
      <w:r>
        <w:t xml:space="preserve">The actual reasoning: no discount (1.0) would ignore the known correlation entirely, repeating the original double-counting risk. Full discount (0.0) would treat the second answer as pure noise, which is too strong an assumption with no evidence behind it. There is no independent citation quantifying the actual correlation strength between emotional_trauma and stability the way Section 3.2b.4's fact-checked effect sizes exist for other weights -- unlike those citations, this number is not verified against external literature. 0.5 is the simplest symmetric prior between the two extremes: a conservative default in the same spirit as SUBACUTE_WEIGHT, not an empirically measured quantity. If a future citation is found quantifying this specific correlation, this constant should be revisited against it, the same way the Section 3.2b.4 fact-check pass revised earlier weights.</w:t>
      </w:r>
    </w:p>
    <w:p>
      <w:pPr>
        <w:pStyle w:val="Heading2"/>
        <w:spacing w:after="120" w:before="280"/>
      </w:pPr>
      <w:r>
        <w:t xml:space="preserve">v6.7 Verification</w:t>
      </w:r>
    </w:p>
    <w:p>
      <w:pPr>
        <w:pStyle w:val="ListParagraph"/>
        <w:numPr>
          <w:ilvl w:val="0"/>
          <w:numId w:val="2"/>
        </w:numPr>
        <w:spacing w:after="60"/>
      </w:pPr>
      <w:r>
        <w:t xml:space="preserve">Regression suite grew 100 -&gt; 103 (+3): TC57 rewritten (both answered -&gt; each vector scaled by exactly 0.5, not the v6.6-era 'unaffected' claim); TC58/TC59 confirm either member alone stays at full weight, zero discount; TC60 confirms the same-layer dampener, cross-layer dampener, and Tier S reserved-slice math all compose correctly in a single combined call</w:t>
      </w:r>
    </w:p>
    <w:p>
      <w:pPr>
        <w:pStyle w:val="ListParagraph"/>
        <w:numPr>
          <w:ilvl w:val="0"/>
          <w:numId w:val="2"/>
        </w:numPr>
        <w:spacing w:after="60"/>
      </w:pPr>
      <w:r>
        <w:t xml:space="preserve">TC6 (all-max full run) broke and was rewritten, not patched around: discounting 2 of 48 sub-layers to half-magnitude while their layer-mates stay full-magnitude destroys the 'everything identical' triviality the original test relied on. The new expected value is derived from the actual engine constants at test-write time, not hand-rounded</w:t>
      </w:r>
    </w:p>
    <w:p>
      <w:pPr>
        <w:pStyle w:val="ListParagraph"/>
        <w:numPr>
          <w:ilvl w:val="0"/>
          <w:numId w:val="2"/>
        </w:numPr>
        <w:spacing w:after="60"/>
      </w:pPr>
      <w:r>
        <w:t xml:space="preserve">compare-golden: 1 of 15 flagged (balanced-40pct-anxious-depleted, ER -0.09/SR +0.09) plus 1 under-threshold (all-max-full, matches TC6 exactly). The flagged profile's larger delta versus other partial-completion profiles is explained mechanistically: with only ~19/48 sub-layers answered, the discounted pair carries a much larger share of its own layer's average (Family: 1-of-4 slots; Modulator: ~1-of-10 slots) than it would in a fully diluted 100%-complete profile -- consistent with the same dilution logic used to explain v6.6's golden-profile impact</w:t>
      </w:r>
    </w:p>
    <w:p>
      <w:pPr>
        <w:pStyle w:val="ListParagraph"/>
        <w:numPr>
          <w:ilvl w:val="0"/>
          <w:numId w:val="2"/>
        </w:numPr>
        <w:spacing w:after="60"/>
      </w:pPr>
      <w:r>
        <w:t xml:space="preserve">Backtest (3001 trials) still 3001/3001 -- unaffected by either dampener's addition, same independent-recomputation logic as v6.6</w:t>
      </w:r>
    </w:p>
    <w:p>
      <w:pPr>
        <w:pStyle w:val="Heading2"/>
        <w:spacing w:after="120" w:before="280"/>
      </w:pPr>
      <w:r>
        <w:t xml:space="preserve">3.2c Tier-0: Micro-Indicator Layer (v3)</w:t>
      </w:r>
    </w:p>
    <w:p>
      <w:pPr>
        <w:spacing w:after="120"/>
      </w:pPr>
      <w:r>
        <w:t xml:space="preserve">v2's sub-layers were still single categorical picks. v3 adds a Tier-0 beneath them: each of the 20 sub-layers now carries exactly 2 micro-indicators — one categorical fact (unchanged from v2) and one continuous 5-point self-report statement (new) — for 40 total tracked data points.</w:t>
      </w:r>
    </w:p>
    <w:p>
      <w:pPr>
        <w:shd w:fill="F4F4F4" w:val="clear"/>
        <w:spacing w:after="0"/>
      </w:pPr>
      <w:r>
        <w:rPr>
          <w:rFonts w:ascii="Consolas" w:cs="Consolas" w:eastAsia="Consolas" w:hAnsi="Consolas"/>
          <w:sz w:val="18"/>
          <w:szCs w:val="18"/>
        </w:rPr>
        <w:t xml:space="preserve">Tier 0 (Micro, x40): categorical pick  OR  Likert 1-5 self-report statement</w:t>
      </w:r>
    </w:p>
    <w:p>
      <w:pPr>
        <w:shd w:fill="F4F4F4" w:val="clear"/>
        <w:spacing w:after="0"/>
      </w:pPr>
      <w:r>
        <w:rPr>
          <w:rFonts w:ascii="Consolas" w:cs="Consolas" w:eastAsia="Consolas" w:hAnsi="Consolas"/>
          <w:sz w:val="18"/>
          <w:szCs w:val="18"/>
        </w:rPr>
        <w:t xml:space="preserve">Tier 1 (Sub-layer, x20): subScore[dim] = mean( microVec[i][dim] )  for i in answeredMicro(sub)</w:t>
      </w:r>
    </w:p>
    <w:p>
      <w:pPr>
        <w:shd w:fill="F4F4F4" w:val="clear"/>
        <w:spacing w:after="0"/>
      </w:pPr>
      <w:r>
        <w:rPr>
          <w:rFonts w:ascii="Consolas" w:cs="Consolas" w:eastAsia="Consolas" w:hAnsi="Consolas"/>
          <w:sz w:val="18"/>
          <w:szCs w:val="18"/>
        </w:rPr>
        <w:t xml:space="preserve">Tier 2 (Layer, x8):      layerScore[dim] = mean( subScore[s][dim] )  for s in answeredSubs(layer)</w:t>
      </w:r>
    </w:p>
    <w:p>
      <w:pPr>
        <w:shd w:fill="F4F4F4" w:val="clear"/>
        <w:spacing w:after="0"/>
      </w:pPr>
      <w:r>
        <w:rPr>
          <w:rFonts w:ascii="Consolas" w:cs="Consolas" w:eastAsia="Consolas" w:hAnsi="Consolas"/>
          <w:sz w:val="18"/>
          <w:szCs w:val="18"/>
        </w:rPr>
        <w:t xml:space="preserve">Tier 3 (Macro, x1):      finalScore[dim] = sum( (layerWeight[l]/weightSum) x layerScore[l][dim]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Likert micro contribution: microVec = fullEffectVector x ((sliderValue - 3) / 2)</w:t>
      </w:r>
    </w:p>
    <w:p>
      <w:pPr>
        <w:shd w:fill="F4F4F4" w:val="clear"/>
        <w:spacing w:after="0"/>
      </w:pPr>
      <w:r>
        <w:rPr>
          <w:rFonts w:ascii="Consolas" w:cs="Consolas" w:eastAsia="Consolas" w:hAnsi="Consolas"/>
          <w:sz w:val="18"/>
          <w:szCs w:val="18"/>
        </w:rPr>
        <w:t xml:space="preserve">  -&gt; value 3 (Neutral) contributes nothing; 1 or 5 contributes the full -1x/+1x effect</w:t>
      </w:r>
    </w:p>
    <w:p>
      <w:pPr>
        <w:spacing w:after="120"/>
      </w:pPr>
      <w:r>
        <w:t xml:space="preserve">Untouched sliders are excluded from scoring entirely (not defaulted to neutral=3) until the person actively moves them — this prevents an un-interacted default from being silently counted as a real "neutral" data point.</w:t>
      </w:r>
    </w:p>
    <w:p>
      <w:pPr>
        <w:pStyle w:val="Heading3"/>
        <w:spacing w:after="120" w:before="280"/>
      </w:pPr>
      <w:r>
        <w:t xml:space="preserve">Why this increases precision without claiming false certainty</w:t>
      </w:r>
    </w:p>
    <w:p>
      <w:pPr>
        <w:pStyle w:val="ListParagraph"/>
        <w:numPr>
          <w:ilvl w:val="0"/>
          <w:numId w:val="2"/>
        </w:numPr>
        <w:spacing w:after="60"/>
      </w:pPr>
      <w:r>
        <w:t xml:space="preserve">Resolution: a sub-layer's score is now an average of 2 independent signals (fact + felt-sense statement) instead of 1 forced pick, catching cases where stated category and lived experience diverge</w:t>
      </w:r>
    </w:p>
    <w:p>
      <w:pPr>
        <w:pStyle w:val="ListParagraph"/>
        <w:numPr>
          <w:ilvl w:val="0"/>
          <w:numId w:val="2"/>
        </w:numPr>
        <w:spacing w:after="60"/>
      </w:pPr>
      <w:r>
        <w:t xml:space="preserve">Traceability: every macro score can be decomposed micro -&gt; sub -&gt; layer -&gt; final; the final report's trace table shows exactly which layers and how many of their sub-layers/micro-items contributed</w:t>
      </w:r>
    </w:p>
    <w:p>
      <w:pPr>
        <w:pStyle w:val="ListParagraph"/>
        <w:numPr>
          <w:ilvl w:val="0"/>
          <w:numId w:val="2"/>
        </w:numPr>
        <w:spacing w:after="60"/>
      </w:pPr>
      <w:r>
        <w:t xml:space="preserve">Granular completeness: confidence is now reported as answeredMicro/40, a finer signal than the old answeredSubs/20</w:t>
      </w:r>
    </w:p>
    <w:p>
      <w:pPr>
        <w:pStyle w:val="ListParagraph"/>
        <w:numPr>
          <w:ilvl w:val="0"/>
          <w:numId w:val="2"/>
        </w:numPr>
        <w:spacing w:after="60"/>
      </w:pPr>
      <w:r>
        <w:t xml:space="preserve">Honesty limit: adding tiers reduces quantization error and improves auditability, it does not and cannot eliminate the underlying uncertainty of predicting human behavior from self-report. The UI states this directly next to the final score rather than implying deterministic accuracy.</w:t>
      </w:r>
    </w:p>
    <w:p>
      <w:pPr>
        <w:pStyle w:val="Heading2"/>
        <w:spacing w:after="120" w:before="280"/>
      </w:pPr>
      <w:r>
        <w:t xml:space="preserve">3.3 Output Generator</w:t>
      </w:r>
    </w:p>
    <w:p>
      <w:pPr>
        <w:spacing w:after="120"/>
      </w:pPr>
      <w:r>
        <w:t xml:space="preserve">Takes the six dimension scores and produces:</w:t>
      </w:r>
    </w:p>
    <w:p>
      <w:pPr>
        <w:pStyle w:val="ListParagraph"/>
        <w:numPr>
          <w:ilvl w:val="0"/>
          <w:numId w:val="2"/>
        </w:numPr>
        <w:spacing w:after="60"/>
      </w:pPr>
      <w:r>
        <w:t xml:space="preserve">A radar/bar chart data payload</w:t>
      </w:r>
    </w:p>
    <w:p>
      <w:pPr>
        <w:pStyle w:val="ListParagraph"/>
        <w:numPr>
          <w:ilvl w:val="0"/>
          <w:numId w:val="2"/>
        </w:numPr>
        <w:spacing w:after="60"/>
      </w:pPr>
      <w:r>
        <w:t xml:space="preserve">A natural-language profile paragraph, template-assembled from the dominant 2–3 dimensions</w:t>
      </w:r>
    </w:p>
    <w:p>
      <w:pPr>
        <w:pStyle w:val="ListParagraph"/>
        <w:numPr>
          <w:ilvl w:val="0"/>
          <w:numId w:val="2"/>
        </w:numPr>
        <w:spacing w:after="60"/>
      </w:pPr>
      <w:r>
        <w:t xml:space="preserve">A confidence flag — profiles built from fewer than 5 of the 8 layers are marked "Partial"</w:t>
      </w:r>
    </w:p>
    <w:p>
      <w:pPr>
        <w:pStyle w:val="ListParagraph"/>
        <w:numPr>
          <w:ilvl w:val="0"/>
          <w:numId w:val="2"/>
        </w:numPr>
        <w:spacing w:after="60"/>
      </w:pPr>
      <w:r>
        <w:t xml:space="preserve">A disclaimer flag — every output includes a machine-readable note that this is a heuristic model, not a diagnostic or clinical tool</w:t>
      </w:r>
    </w:p>
    <w:p>
      <w:pPr>
        <w:pStyle w:val="Heading2"/>
        <w:spacing w:after="120" w:before="280"/>
      </w:pPr>
      <w:r>
        <w:t xml:space="preserve">3.4 Data Layer</w:t>
      </w:r>
    </w:p>
    <w:p>
      <w:pPr>
        <w:spacing w:after="120"/>
      </w:pPr>
      <w:r>
        <w:t xml:space="preserve">Stores per-session inputs and generated profiles. No physiognomic, medical, or criminal-history fields are persisted. Minimal schema:</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4200"/>
      </w:tblGrid>
      <w:tr>
        <w:tc>
          <w:tcPr>
            <w:tcW w:type="dxa" w:w="2400"/>
            <w:shd w:fill="1F4E5F" w:color="1F4E5F" w:val="clear"/>
          </w:tcPr>
          <w:p>
            <w:r>
              <w:rPr>
                <w:b/>
                <w:bCs/>
                <w:color w:val="FFFFFF"/>
                <w:sz w:val="20"/>
                <w:szCs w:val="20"/>
              </w:rPr>
              <w:t xml:space="preserve">Table</w:t>
            </w:r>
          </w:p>
        </w:tc>
        <w:tc>
          <w:tcPr>
            <w:tcW w:type="dxa" w:w="4600"/>
            <w:shd w:fill="1F4E5F" w:color="1F4E5F" w:val="clear"/>
          </w:tcPr>
          <w:p>
            <w:r>
              <w:rPr>
                <w:b/>
                <w:bCs/>
                <w:color w:val="FFFFFF"/>
                <w:sz w:val="20"/>
                <w:szCs w:val="20"/>
              </w:rPr>
              <w:t xml:space="preserve">Key Fields</w:t>
            </w:r>
          </w:p>
        </w:tc>
        <w:tc>
          <w:tcPr>
            <w:tcW w:type="dxa" w:w="4200"/>
            <w:shd w:fill="1F4E5F" w:color="1F4E5F" w:val="clear"/>
          </w:tcPr>
          <w:p>
            <w:r>
              <w:rPr>
                <w:b/>
                <w:bCs/>
                <w:color w:val="FFFFFF"/>
                <w:sz w:val="20"/>
                <w:szCs w:val="20"/>
              </w:rPr>
              <w:t xml:space="preserve">Notes</w:t>
            </w:r>
          </w:p>
        </w:tc>
      </w:tr>
      <w:tr>
        <w:tc>
          <w:tcPr>
            <w:tcW w:type="dxa" w:w="2400"/>
          </w:tcPr>
          <w:p>
            <w:r>
              <w:rPr>
                <w:b w:val="false"/>
                <w:bCs w:val="false"/>
                <w:color w:val="000000"/>
                <w:sz w:val="20"/>
                <w:szCs w:val="20"/>
              </w:rPr>
              <w:t xml:space="preserve">profiles</w:t>
            </w:r>
          </w:p>
        </w:tc>
        <w:tc>
          <w:tcPr>
            <w:tcW w:type="dxa" w:w="4600"/>
          </w:tcPr>
          <w:p>
            <w:r>
              <w:rPr>
                <w:b w:val="false"/>
                <w:bCs w:val="false"/>
                <w:color w:val="000000"/>
                <w:sz w:val="20"/>
                <w:szCs w:val="20"/>
              </w:rPr>
              <w:t xml:space="preserve">id, created_at, layer_inputs(json), scores(json)</w:t>
            </w:r>
          </w:p>
        </w:tc>
        <w:tc>
          <w:tcPr>
            <w:tcW w:type="dxa" w:w="4200"/>
          </w:tcPr>
          <w:p>
            <w:r>
              <w:rPr>
                <w:b w:val="false"/>
                <w:bCs w:val="false"/>
                <w:color w:val="000000"/>
                <w:sz w:val="20"/>
                <w:szCs w:val="20"/>
              </w:rPr>
              <w:t xml:space="preserve">One row per generated profile</w:t>
            </w:r>
          </w:p>
        </w:tc>
      </w:tr>
      <w:tr>
        <w:tc>
          <w:tcPr>
            <w:tcW w:type="dxa" w:w="2400"/>
          </w:tcPr>
          <w:p>
            <w:r>
              <w:rPr>
                <w:b w:val="false"/>
                <w:bCs w:val="false"/>
                <w:color w:val="000000"/>
                <w:sz w:val="20"/>
                <w:szCs w:val="20"/>
              </w:rPr>
              <w:t xml:space="preserve">weight_config</w:t>
            </w:r>
          </w:p>
        </w:tc>
        <w:tc>
          <w:tcPr>
            <w:tcW w:type="dxa" w:w="4600"/>
          </w:tcPr>
          <w:p>
            <w:r>
              <w:rPr>
                <w:b w:val="false"/>
                <w:bCs w:val="false"/>
                <w:color w:val="000000"/>
                <w:sz w:val="20"/>
                <w:szCs w:val="20"/>
              </w:rPr>
              <w:t xml:space="preserve">version, dimension, layer, weight</w:t>
            </w:r>
          </w:p>
        </w:tc>
        <w:tc>
          <w:tcPr>
            <w:tcW w:type="dxa" w:w="4200"/>
          </w:tcPr>
          <w:p>
            <w:r>
              <w:rPr>
                <w:b w:val="false"/>
                <w:bCs w:val="false"/>
                <w:color w:val="000000"/>
                <w:sz w:val="20"/>
                <w:szCs w:val="20"/>
              </w:rPr>
              <w:t xml:space="preserve">Versioned; supports A/B recalibration</w:t>
            </w:r>
          </w:p>
        </w:tc>
      </w:tr>
      <w:tr>
        <w:tc>
          <w:tcPr>
            <w:tcW w:type="dxa" w:w="2400"/>
          </w:tcPr>
          <w:p>
            <w:r>
              <w:rPr>
                <w:b w:val="false"/>
                <w:bCs w:val="false"/>
                <w:color w:val="000000"/>
                <w:sz w:val="20"/>
                <w:szCs w:val="20"/>
              </w:rPr>
              <w:t xml:space="preserve">sessions</w:t>
            </w:r>
          </w:p>
        </w:tc>
        <w:tc>
          <w:tcPr>
            <w:tcW w:type="dxa" w:w="4600"/>
          </w:tcPr>
          <w:p>
            <w:r>
              <w:rPr>
                <w:b w:val="false"/>
                <w:bCs w:val="false"/>
                <w:color w:val="000000"/>
                <w:sz w:val="20"/>
                <w:szCs w:val="20"/>
              </w:rPr>
              <w:t xml:space="preserve">id, profile_id, source(web/app)</w:t>
            </w:r>
          </w:p>
        </w:tc>
        <w:tc>
          <w:tcPr>
            <w:tcW w:type="dxa" w:w="4200"/>
          </w:tcPr>
          <w:p>
            <w:r>
              <w:rPr>
                <w:b w:val="false"/>
                <w:bCs w:val="false"/>
                <w:color w:val="000000"/>
                <w:sz w:val="20"/>
                <w:szCs w:val="20"/>
              </w:rPr>
              <w:t xml:space="preserve">For analytics only, no PII required</w:t>
            </w:r>
          </w:p>
        </w:tc>
      </w:tr>
    </w:tbl>
    <w:p>
      <w:pPr>
        <w:pStyle w:val="Heading2"/>
        <w:spacing w:after="120" w:before="280"/>
      </w:pPr>
      <w:r>
        <w:t xml:space="preserve">3.5 API Surface</w:t>
      </w:r>
    </w:p>
    <w:p>
      <w:pPr>
        <w:shd w:fill="F4F4F4" w:val="clear"/>
        <w:spacing w:after="0"/>
      </w:pPr>
      <w:r>
        <w:rPr>
          <w:rFonts w:ascii="Consolas" w:cs="Consolas" w:eastAsia="Consolas" w:hAnsi="Consolas"/>
          <w:sz w:val="18"/>
          <w:szCs w:val="18"/>
        </w:rPr>
        <w:t xml:space="preserve">POST /v1/profile            → create profile from layer inputs, returns scores + narrative</w:t>
      </w:r>
    </w:p>
    <w:p>
      <w:pPr>
        <w:shd w:fill="F4F4F4" w:val="clear"/>
        <w:spacing w:after="0"/>
      </w:pPr>
      <w:r>
        <w:rPr>
          <w:rFonts w:ascii="Consolas" w:cs="Consolas" w:eastAsia="Consolas" w:hAnsi="Consolas"/>
          <w:sz w:val="18"/>
          <w:szCs w:val="18"/>
        </w:rPr>
        <w:t xml:space="preserve">GET  /v1/profile/:id        → fetch stored profile</w:t>
      </w:r>
    </w:p>
    <w:p>
      <w:pPr>
        <w:shd w:fill="F4F4F4" w:val="clear"/>
        <w:spacing w:after="0"/>
      </w:pPr>
      <w:r>
        <w:rPr>
          <w:rFonts w:ascii="Consolas" w:cs="Consolas" w:eastAsia="Consolas" w:hAnsi="Consolas"/>
          <w:sz w:val="18"/>
          <w:szCs w:val="18"/>
        </w:rPr>
        <w:t xml:space="preserve">GET  /v1/weights/:version   → fetch active weighting config</w:t>
      </w:r>
    </w:p>
    <w:p>
      <w:pPr>
        <w:shd w:fill="F4F4F4" w:val="clear"/>
        <w:spacing w:after="0"/>
      </w:pPr>
      <w:r>
        <w:rPr>
          <w:rFonts w:ascii="Consolas" w:cs="Consolas" w:eastAsia="Consolas" w:hAnsi="Consolas"/>
          <w:sz w:val="18"/>
          <w:szCs w:val="18"/>
        </w:rPr>
        <w:t xml:space="preserve">POST /v1/weights            → (admin) publish new weight version</w:t>
      </w:r>
    </w:p>
    <w:p>
      <w:pPr>
        <w:pStyle w:val="Heading1"/>
        <w:spacing w:after="120" w:before="280"/>
      </w:pPr>
      <w:r>
        <w:t xml:space="preserve">4. Tech Stack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1F4E5F" w:color="1F4E5F" w:val="clear"/>
          </w:tcPr>
          <w:p>
            <w:r>
              <w:rPr>
                <w:b/>
                <w:bCs/>
                <w:color w:val="FFFFFF"/>
                <w:sz w:val="20"/>
                <w:szCs w:val="20"/>
              </w:rPr>
              <w:t xml:space="preserve">Layer</w:t>
            </w:r>
          </w:p>
        </w:tc>
        <w:tc>
          <w:tcPr>
            <w:tcW w:type="dxa" w:w="6800"/>
            <w:shd w:fill="1F4E5F" w:color="1F4E5F" w:val="clear"/>
          </w:tcPr>
          <w:p>
            <w:r>
              <w:rPr>
                <w:b/>
                <w:bCs/>
                <w:color w:val="FFFFFF"/>
                <w:sz w:val="20"/>
                <w:szCs w:val="20"/>
              </w:rPr>
              <w:t xml:space="preserve">Recommendation</w:t>
            </w:r>
          </w:p>
        </w:tc>
      </w:tr>
      <w:tr>
        <w:tc>
          <w:tcPr>
            <w:tcW w:type="dxa" w:w="3200"/>
          </w:tcPr>
          <w:p>
            <w:r>
              <w:rPr>
                <w:b w:val="false"/>
                <w:bCs w:val="false"/>
                <w:color w:val="000000"/>
                <w:sz w:val="20"/>
                <w:szCs w:val="20"/>
              </w:rPr>
              <w:t xml:space="preserve">Frontend</w:t>
            </w:r>
          </w:p>
        </w:tc>
        <w:tc>
          <w:tcPr>
            <w:tcW w:type="dxa" w:w="6800"/>
          </w:tcPr>
          <w:p>
            <w:r>
              <w:rPr>
                <w:b w:val="false"/>
                <w:bCs w:val="false"/>
                <w:color w:val="000000"/>
                <w:sz w:val="20"/>
                <w:szCs w:val="20"/>
              </w:rPr>
              <w:t xml:space="preserve">React + Tailwind (wizard-style multi-step form, radar chart via Recharts)</w:t>
            </w:r>
          </w:p>
        </w:tc>
      </w:tr>
      <w:tr>
        <w:tc>
          <w:tcPr>
            <w:tcW w:type="dxa" w:w="3200"/>
          </w:tcPr>
          <w:p>
            <w:r>
              <w:rPr>
                <w:b w:val="false"/>
                <w:bCs w:val="false"/>
                <w:color w:val="000000"/>
                <w:sz w:val="20"/>
                <w:szCs w:val="20"/>
              </w:rPr>
              <w:t xml:space="preserve">API</w:t>
            </w:r>
          </w:p>
        </w:tc>
        <w:tc>
          <w:tcPr>
            <w:tcW w:type="dxa" w:w="6800"/>
          </w:tcPr>
          <w:p>
            <w:r>
              <w:rPr>
                <w:b w:val="false"/>
                <w:bCs w:val="false"/>
                <w:color w:val="000000"/>
                <w:sz w:val="20"/>
                <w:szCs w:val="20"/>
              </w:rPr>
              <w:t xml:space="preserve">Node.js (Express/Fastify) or Python (FastAPI)</w:t>
            </w:r>
          </w:p>
        </w:tc>
      </w:tr>
      <w:tr>
        <w:tc>
          <w:tcPr>
            <w:tcW w:type="dxa" w:w="3200"/>
          </w:tcPr>
          <w:p>
            <w:r>
              <w:rPr>
                <w:b w:val="false"/>
                <w:bCs w:val="false"/>
                <w:color w:val="000000"/>
                <w:sz w:val="20"/>
                <w:szCs w:val="20"/>
              </w:rPr>
              <w:t xml:space="preserve">Rule/Weighting engine</w:t>
            </w:r>
          </w:p>
        </w:tc>
        <w:tc>
          <w:tcPr>
            <w:tcW w:type="dxa" w:w="6800"/>
          </w:tcPr>
          <w:p>
            <w:r>
              <w:rPr>
                <w:b w:val="false"/>
                <w:bCs w:val="false"/>
                <w:color w:val="000000"/>
                <w:sz w:val="20"/>
                <w:szCs w:val="20"/>
              </w:rPr>
              <w:t xml:space="preserve">Plain-language JSON rules evaluated in-process; no ML training needed for v1</w:t>
            </w:r>
          </w:p>
        </w:tc>
      </w:tr>
      <w:tr>
        <w:tc>
          <w:tcPr>
            <w:tcW w:type="dxa" w:w="3200"/>
          </w:tcPr>
          <w:p>
            <w:r>
              <w:rPr>
                <w:b w:val="false"/>
                <w:bCs w:val="false"/>
                <w:color w:val="000000"/>
                <w:sz w:val="20"/>
                <w:szCs w:val="20"/>
              </w:rPr>
              <w:t xml:space="preserve">Data store</w:t>
            </w:r>
          </w:p>
        </w:tc>
        <w:tc>
          <w:tcPr>
            <w:tcW w:type="dxa" w:w="6800"/>
          </w:tcPr>
          <w:p>
            <w:r>
              <w:rPr>
                <w:b w:val="false"/>
                <w:bCs w:val="false"/>
                <w:color w:val="000000"/>
                <w:sz w:val="20"/>
                <w:szCs w:val="20"/>
              </w:rPr>
              <w:t xml:space="preserve">PostgreSQL (JSONB columns for flexible layer inputs)</w:t>
            </w:r>
          </w:p>
        </w:tc>
      </w:tr>
      <w:tr>
        <w:tc>
          <w:tcPr>
            <w:tcW w:type="dxa" w:w="3200"/>
          </w:tcPr>
          <w:p>
            <w:r>
              <w:rPr>
                <w:b w:val="false"/>
                <w:bCs w:val="false"/>
                <w:color w:val="000000"/>
                <w:sz w:val="20"/>
                <w:szCs w:val="20"/>
              </w:rPr>
              <w:t xml:space="preserve">Auth (optional, multi-user)</w:t>
            </w:r>
          </w:p>
        </w:tc>
        <w:tc>
          <w:tcPr>
            <w:tcW w:type="dxa" w:w="6800"/>
          </w:tcPr>
          <w:p>
            <w:r>
              <w:rPr>
                <w:b w:val="false"/>
                <w:bCs w:val="false"/>
                <w:color w:val="000000"/>
                <w:sz w:val="20"/>
                <w:szCs w:val="20"/>
              </w:rPr>
              <w:t xml:space="preserve">JWT / OAuth2 if deployed beyond single-session use</w:t>
            </w:r>
          </w:p>
        </w:tc>
      </w:tr>
      <w:tr>
        <w:tc>
          <w:tcPr>
            <w:tcW w:type="dxa" w:w="3200"/>
          </w:tcPr>
          <w:p>
            <w:r>
              <w:rPr>
                <w:b w:val="false"/>
                <w:bCs w:val="false"/>
                <w:color w:val="000000"/>
                <w:sz w:val="20"/>
                <w:szCs w:val="20"/>
              </w:rPr>
              <w:t xml:space="preserve">Hosting</w:t>
            </w:r>
          </w:p>
        </w:tc>
        <w:tc>
          <w:tcPr>
            <w:tcW w:type="dxa" w:w="6800"/>
          </w:tcPr>
          <w:p>
            <w:r>
              <w:rPr>
                <w:b w:val="false"/>
                <w:bCs w:val="false"/>
                <w:color w:val="000000"/>
                <w:sz w:val="20"/>
                <w:szCs w:val="20"/>
              </w:rPr>
              <w:t xml:space="preserve">Any container platform (Docker) — stateless API + managed Postgres</w:t>
            </w:r>
          </w:p>
        </w:tc>
      </w:tr>
    </w:tbl>
    <w:p>
      <w:pPr>
        <w:pStyle w:val="Heading1"/>
        <w:spacing w:after="120" w:before="280"/>
      </w:pPr>
      <w:r>
        <w:t xml:space="preserve">5. Extensibility Roadmap</w:t>
      </w:r>
    </w:p>
    <w:p>
      <w:pPr>
        <w:spacing w:after="120"/>
      </w:pPr>
      <w:r>
        <w:t xml:space="preserve">The source document contains additional domains beyond the v1 scope. Suggested phased rollout:</w:t>
      </w:r>
    </w:p>
    <w:p>
      <w:pPr>
        <w:pStyle w:val="ListParagraph"/>
        <w:numPr>
          <w:ilvl w:val="0"/>
          <w:numId w:val="2"/>
        </w:numPr>
        <w:spacing w:after="60"/>
      </w:pPr>
      <w:r>
        <w:t xml:space="preserve">Phase 2 — Workplace Behavior module (motivation architecture, discipline, office politics) as an optional add-on layer for professional-context profiles</w:t>
      </w:r>
    </w:p>
    <w:p>
      <w:pPr>
        <w:pStyle w:val="ListParagraph"/>
        <w:numPr>
          <w:ilvl w:val="0"/>
          <w:numId w:val="2"/>
        </w:numPr>
        <w:spacing w:after="60"/>
      </w:pPr>
      <w:r>
        <w:t xml:space="preserve">Phase 3 — Relational Layer (friendship tiers, trust dynamics) as a separate opt-in module</w:t>
      </w:r>
    </w:p>
    <w:p>
      <w:pPr>
        <w:pStyle w:val="ListParagraph"/>
        <w:numPr>
          <w:ilvl w:val="0"/>
          <w:numId w:val="2"/>
        </w:numPr>
        <w:spacing w:after="60"/>
      </w:pPr>
      <w:r>
        <w:t xml:space="preserve">Not recommended for implementation: the source paper's Section 10 (criminal behavior / psychopathy indicators) and Section 3.8.8 (physical-appearance-based behavioral inference). Both rely on correlational, non-clinical claims and risk producing discriminatory or pseudo-diagnostic output if operationalized as scored software features. Recommend keeping these sections as reference reading only, never as scoring inputs.</w:t>
      </w:r>
    </w:p>
    <w:p>
      <w:pPr>
        <w:pStyle w:val="Heading1"/>
        <w:spacing w:after="120" w:before="280"/>
      </w:pPr>
      <w:r>
        <w:t xml:space="preserve">6. Ethical &amp; Design Guardrails</w:t>
      </w:r>
    </w:p>
    <w:p>
      <w:pPr>
        <w:pStyle w:val="ListParagraph"/>
        <w:numPr>
          <w:ilvl w:val="0"/>
          <w:numId w:val="2"/>
        </w:numPr>
        <w:spacing w:after="60"/>
      </w:pPr>
      <w:r>
        <w:t xml:space="preserve">No protected-attribute fields (race, skin color, facial/body structure) in the scoring schema</w:t>
      </w:r>
    </w:p>
    <w:p>
      <w:pPr>
        <w:pStyle w:val="ListParagraph"/>
        <w:numPr>
          <w:ilvl w:val="0"/>
          <w:numId w:val="2"/>
        </w:numPr>
        <w:spacing w:after="60"/>
      </w:pPr>
      <w:r>
        <w:t xml:space="preserve">No clinical or diagnostic language in generated narratives — framed as a self-reflection heuristic, not an assessment</w:t>
      </w:r>
    </w:p>
    <w:p>
      <w:pPr>
        <w:pStyle w:val="ListParagraph"/>
        <w:numPr>
          <w:ilvl w:val="0"/>
          <w:numId w:val="2"/>
        </w:numPr>
        <w:spacing w:after="60"/>
      </w:pPr>
      <w:r>
        <w:t xml:space="preserve">Every report ships with a visible limitations notice, consistent with the source paper's own Section 7 (Limitations &amp; Ethical Considerations)</w:t>
      </w:r>
    </w:p>
    <w:p>
      <w:pPr>
        <w:pStyle w:val="ListParagraph"/>
        <w:numPr>
          <w:ilvl w:val="0"/>
          <w:numId w:val="2"/>
        </w:numPr>
        <w:spacing w:after="60"/>
      </w:pPr>
      <w:r>
        <w:t xml:space="preserve">Users can delete their profile/session data on request</w:t>
      </w:r>
    </w:p>
    <w:p>
      <w:pPr>
        <w:pStyle w:val="Heading1"/>
        <w:spacing w:after="120" w:before="280"/>
      </w:pPr>
      <w:r>
        <w:t xml:space="preserve">7. Precision Architecture &amp; Backtesting Methodology (v5 — Final)</w:t>
      </w:r>
    </w:p>
    <w:p>
      <w:pPr>
        <w:spacing w:after="120"/>
      </w:pPr>
      <w:r>
        <w:t xml:space="preserve">This section documents the exact-input test system and how the engine is backtested, closing out the full BAF build.</w:t>
      </w:r>
    </w:p>
    <w:p>
      <w:pPr>
        <w:pStyle w:val="Heading2"/>
        <w:spacing w:after="120" w:before="280"/>
      </w:pPr>
      <w:r>
        <w:t xml:space="preserve">9.1 Precision Test Mode</w:t>
      </w:r>
    </w:p>
    <w:p>
      <w:pPr>
        <w:spacing w:after="120"/>
      </w:pPr>
      <w:r>
        <w:t xml:space="preserve">A UI toggle switches each of the 20 sub-layers from guided micro-item entry to a direct 6-value numeric input (RT/SC/ER/AR/DS/SR, range -2.00 to 2.00, step 0.01). This bypasses micro-averaging and lets a tester feed the roll-up math an exact vector per sub-layer. All inputs are clamped to [-2, 2] server-side-equivalent (in-engine), so an out-of-range test value cannot silently distort a result.</w:t>
      </w:r>
    </w:p>
    <w:p>
      <w:pPr>
        <w:pStyle w:val="Heading2"/>
        <w:spacing w:after="120" w:before="280"/>
      </w:pPr>
      <w:r>
        <w:t xml:space="preserve">9.2 JSON Test Console</w:t>
      </w:r>
    </w:p>
    <w:p>
      <w:pPr>
        <w:spacing w:after="120"/>
      </w:pPr>
      <w:r>
        <w:t xml:space="preserve">A companion console accepts a JSON object keyed by sub-layer id (e.g. terrain, parenting, ego) with a {RT,SC,ER,AR,DS,SR} vector per key. "Load JSON" writes these directly into the engine; "Export JSON" dumps current state; the final dashboard prints an exact-precision (6-decimal) JSON block of the per-layer and final scores for diffing against expected values.</w:t>
      </w:r>
    </w:p>
    <w:p>
      <w:pPr>
        <w:pStyle w:val="Heading2"/>
        <w:spacing w:after="120" w:before="280"/>
      </w:pPr>
      <w:r>
        <w:t xml:space="preserve">9.3 Automated Regression Suite (core-engine.js + test-cases.js)</w:t>
      </w:r>
    </w:p>
    <w:p>
      <w:pPr>
        <w:spacing w:after="120"/>
      </w:pPr>
      <w:r>
        <w:t xml:space="preserve">The scoring logic is duplicated as a pure, dependency-free Node module (no DOM) so it can be exercised outside the browser. 18 hand-derived test cases cover:</w:t>
      </w:r>
    </w:p>
    <w:p>
      <w:pPr>
        <w:pStyle w:val="ListParagraph"/>
        <w:numPr>
          <w:ilvl w:val="0"/>
          <w:numId w:val="2"/>
        </w:numPr>
        <w:spacing w:after="60"/>
      </w:pPr>
      <w:r>
        <w:t xml:space="preserve">Empty input -&gt; zero vector, 0% complete</w:t>
      </w:r>
    </w:p>
    <w:p>
      <w:pPr>
        <w:pStyle w:val="ListParagraph"/>
        <w:numPr>
          <w:ilvl w:val="0"/>
          <w:numId w:val="2"/>
        </w:numPr>
        <w:spacing w:after="60"/>
      </w:pPr>
      <w:r>
        <w:t xml:space="preserve">Single sub-layer answered -&gt; exact passthrough to final score (weight-of-one renormalizes to 1.0)</w:t>
      </w:r>
    </w:p>
    <w:p>
      <w:pPr>
        <w:pStyle w:val="ListParagraph"/>
        <w:numPr>
          <w:ilvl w:val="0"/>
          <w:numId w:val="2"/>
        </w:numPr>
        <w:spacing w:after="60"/>
      </w:pPr>
      <w:r>
        <w:t xml:space="preserve">A fully-answered layer with identical sub-vectors -&gt; layer average equals that same vector</w:t>
      </w:r>
    </w:p>
    <w:p>
      <w:pPr>
        <w:pStyle w:val="ListParagraph"/>
        <w:numPr>
          <w:ilvl w:val="0"/>
          <w:numId w:val="2"/>
        </w:numPr>
        <w:spacing w:after="60"/>
      </w:pPr>
      <w:r>
        <w:t xml:space="preserve">Two partially-weighted layers with opposing vectors -&gt; exact renormalized blend (hand-verified to 4 decimal places)</w:t>
      </w:r>
    </w:p>
    <w:p>
      <w:pPr>
        <w:pStyle w:val="ListParagraph"/>
        <w:numPr>
          <w:ilvl w:val="0"/>
          <w:numId w:val="2"/>
        </w:numPr>
        <w:spacing w:after="60"/>
      </w:pPr>
      <w:r>
        <w:t xml:space="preserve">Full 20/20 run at all-zero and all-max -&gt; confirms scale boundaries hold end to end</w:t>
      </w:r>
    </w:p>
    <w:p>
      <w:pPr>
        <w:pStyle w:val="ListParagraph"/>
        <w:numPr>
          <w:ilvl w:val="0"/>
          <w:numId w:val="2"/>
        </w:numPr>
        <w:spacing w:after="60"/>
      </w:pPr>
      <w:r>
        <w:t xml:space="preserve">Micro-vector averaging path (non-precision) -&gt; confirms the two entry paths agree mathematically</w:t>
      </w:r>
    </w:p>
    <w:p>
      <w:pPr>
        <w:pStyle w:val="ListParagraph"/>
        <w:numPr>
          <w:ilvl w:val="0"/>
          <w:numId w:val="2"/>
        </w:numPr>
        <w:spacing w:after="60"/>
      </w:pPr>
      <w:r>
        <w:t xml:space="preserve">Config integrity check -&gt; the 8 layer weights sum to exactly 1.00</w:t>
      </w:r>
    </w:p>
    <w:p>
      <w:pPr>
        <w:pStyle w:val="ListParagraph"/>
        <w:numPr>
          <w:ilvl w:val="0"/>
          <w:numId w:val="2"/>
        </w:numPr>
        <w:spacing w:after="60"/>
      </w:pPr>
      <w:r>
        <w:t xml:space="preserve">Out-of-range input -&gt; confirms clamping to [-2, 2]</w:t>
      </w:r>
    </w:p>
    <w:p>
      <w:pPr>
        <w:spacing w:after="120"/>
      </w:pPr>
      <w:r>
        <w:t xml:space="preserve">Version history: v3 baseline 18/18 -&gt; v6.1 74/74 (+24 sub-layers) -&gt; v6.2 85/85 (Tier S) -&gt; v6.3 88/88 (ACE split) -&gt; v6.4 92/92 (learning-case consistency checks) -&gt; v6.5 95/95 (loneliness sub-layer, closing the catalogue audit) -&gt; v6.6 100/100 (same-layer correlation dampener, attachment_style/parenting) -&gt; v6.7 103/103 (cross-layer correlation dampener, emotional_trauma/stability). Current status: 103/103 checks passing. This suite is a regression/consistency backtest -- it proves the code computes the documented formulas correctly and stays internally consistent as the model evolves. Run it any time with: node tests/test-cases.js. NOTE for future editors: update the count above at every version bump that adds tests, or this line goes stale again -- it has done so three times already (caught and fixed in the v6.5 health-check pass).</w:t>
      </w:r>
    </w:p>
    <w:p>
      <w:pPr>
        <w:pStyle w:val="Heading2"/>
        <w:spacing w:after="120" w:before="280"/>
      </w:pPr>
      <w:r>
        <w:t xml:space="preserve">9.4 Human-Subject Backtesting Protocol (BAF_Questionnaire.docx)</w:t>
      </w:r>
    </w:p>
    <w:p>
      <w:pPr>
        <w:spacing w:after="120"/>
      </w:pPr>
      <w:r>
        <w:t xml:space="preserve">A standalone, printable questionnaire mirrors all 40 micro-indicators 1:1 with sub-layer ids, for administering to real respondents. Protocol:</w:t>
      </w:r>
    </w:p>
    <w:p>
      <w:pPr>
        <w:pStyle w:val="ListParagraph"/>
        <w:numPr>
          <w:ilvl w:val="0"/>
          <w:numId w:val="2"/>
        </w:numPr>
        <w:spacing w:after="60"/>
      </w:pPr>
      <w:r>
        <w:t xml:space="preserve">1. Respondent records an independent baseline self-rating on the 6 output dimensions BEFORE seeing any engine output</w:t>
      </w:r>
    </w:p>
    <w:p>
      <w:pPr>
        <w:pStyle w:val="ListParagraph"/>
        <w:numPr>
          <w:ilvl w:val="0"/>
          <w:numId w:val="2"/>
        </w:numPr>
        <w:spacing w:after="60"/>
      </w:pPr>
      <w:r>
        <w:t xml:space="preserve">2. Respondent answers all 40 items (categorical + Likert)</w:t>
      </w:r>
    </w:p>
    <w:p>
      <w:pPr>
        <w:pStyle w:val="ListParagraph"/>
        <w:numPr>
          <w:ilvl w:val="0"/>
          <w:numId w:val="2"/>
        </w:numPr>
        <w:spacing w:after="60"/>
      </w:pPr>
      <w:r>
        <w:t xml:space="preserve">3. Answers are re-entered via Guided Mode or the JSON Test Console</w:t>
      </w:r>
    </w:p>
    <w:p>
      <w:pPr>
        <w:pStyle w:val="ListParagraph"/>
        <w:numPr>
          <w:ilvl w:val="0"/>
          <w:numId w:val="2"/>
        </w:numPr>
        <w:spacing w:after="60"/>
      </w:pPr>
      <w:r>
        <w:t xml:space="preserve">4. Engine output is compared to the respondent's baseline rating; gaps are logged per dimension</w:t>
      </w:r>
    </w:p>
    <w:p>
      <w:pPr>
        <w:pStyle w:val="ListParagraph"/>
        <w:numPr>
          <w:ilvl w:val="0"/>
          <w:numId w:val="2"/>
        </w:numPr>
        <w:spacing w:after="60"/>
      </w:pPr>
      <w:r>
        <w:t xml:space="preserve">5. Aggregate, cross-respondent gaps on the same dimension flag a mis-weighted layer or poorly worded item for revision</w:t>
      </w:r>
    </w:p>
    <w:p>
      <w:pPr>
        <w:spacing w:after="120"/>
      </w:pPr>
      <w:r>
        <w:t xml:space="preserve">Real-world data status: 4 real human submissions were received via the clickable form (docs/index.html) before a Netlify Forms schema bug (missing hidden inputs matching the form's actual AJAX payload -- respondent_code, date, baseline_json, answers_json) was found and fixed. Their metadata (IP, user-agent, submission timestamp) survived in Netlify's Forms records, but their actual answer data was never captured due to the bug, and is unrecoverable. These 4 are excluded from any analysis. Re-collection from these specific respondents was not pursued. Five complete, verified real submissions exist going forward -- R-ZE0C0M, R-ZOI6F5, R-8BA68W, R-4AIAO5, and R-PXH5JW -- all 48/48 sub-layers, 100% completeness, each scored via scripts/score-respondent.js (R-ZE0C0M and R-ZOI6F5 also independently cross-checked against Guided Mode in the live tool).</w:t>
      </w:r>
    </w:p>
    <w:p>
      <w:pPr>
        <w:pStyle w:val="Heading2"/>
        <w:spacing w:after="120" w:before="280"/>
      </w:pPr>
      <w:r>
        <w:t xml:space="preserve">9.5 Honest Scope of "Backtesting" Here</w:t>
      </w:r>
    </w:p>
    <w:p>
      <w:pPr>
        <w:spacing w:after="120"/>
      </w:pPr>
      <w:r>
        <w:t xml:space="preserve">Two different things are both called "backtesting" in this project and should not be conflated:</w:t>
      </w:r>
    </w:p>
    <w:p>
      <w:pPr>
        <w:pStyle w:val="ListParagraph"/>
        <w:numPr>
          <w:ilvl w:val="0"/>
          <w:numId w:val="2"/>
        </w:numPr>
        <w:spacing w:after="60"/>
      </w:pPr>
      <w:r>
        <w:t xml:space="preserve">Regression backtesting (Section 9.3): validates that the software correctly implements the documented math. This is fully solved -- 103/103 passing as of v6.7, deterministic, re-runnable.</w:t>
      </w:r>
    </w:p>
    <w:p>
      <w:pPr>
        <w:pStyle w:val="ListParagraph"/>
        <w:numPr>
          <w:ilvl w:val="0"/>
          <w:numId w:val="2"/>
        </w:numPr>
        <w:spacing w:after="60"/>
      </w:pPr>
      <w:r>
        <w:t xml:space="preserve">Human-subject backtesting (Section 9.4): validates correlation between engine output and a respondent's own self-perception. This is NOT validation against objective ground truth -- no dataset of "true" behavioral outcomes exists for this framework, and constructing one would raise the same ethical issues flagged in Section 5 for the excluded physiognomy/criminal-behavior domains. Treat human-subject results as a self-report consistency check, not proof of predictive accuracy.</w:t>
      </w:r>
    </w:p>
    <w:p>
      <w:pPr>
        <w:spacing w:after="120"/>
      </w:pPr>
      <w:r>
        <w:t xml:space="preserve">Precision in the arithmetic (exact inputs, 6-decimal outputs, clamped ranges, a passing regression suite) is real and verified. Precision in predicting an individual's actual future behavior is a different claim this project does not make and should not be sold as making.</w:t>
      </w:r>
    </w:p>
    <w:p>
      <w:pPr>
        <w:pStyle w:val="Heading1"/>
        <w:spacing w:after="120" w:before="280"/>
      </w:pPr>
      <w:r>
        <w:t xml:space="preserve">8. v6.1 Changelog — Closing the Domain Gaps</w:t>
      </w:r>
    </w:p>
    <w:p>
      <w:pPr>
        <w:spacing w:after="120"/>
      </w:pPr>
      <w:r>
        <w:t xml:space="preserve">Following the fact-check pass in Section 3.2b.4, the remaining 'Not yet implemented' rows in Section 3.2b.1's evidence catalogue were closed out: 24 new sub-layers added (22 -&gt; 46 total), spanning Modulator (+10), Cognitive (+6), Social (+3), Family (+2), Economic (+2), Biological (+1). Every new sub-layer's option and slider vectors were verified programmatically to respect their documented weight ceiling from the 3.2b.1 tier mapping.</w:t>
      </w:r>
    </w:p>
    <w:p>
      <w:pPr>
        <w:pStyle w:val="ListParagraph"/>
        <w:numPr>
          <w:ilvl w:val="0"/>
          <w:numId w:val="2"/>
        </w:numPr>
        <w:spacing w:after="60"/>
      </w:pPr>
      <w:r>
        <w:t xml:space="preserve">Two rows (Grief and loss, Major life transitions) are subacute inputs -- per Section 3.2b.2's own admission, neither the acute Modulator layer nor a fixed structural Layer is the correct home for these. They are included as a stopgap, flagged in their titles, pending a real Tier S in a future revision.</w:t>
      </w:r>
    </w:p>
    <w:p>
      <w:pPr>
        <w:pStyle w:val="ListParagraph"/>
        <w:numPr>
          <w:ilvl w:val="0"/>
          <w:numId w:val="2"/>
        </w:numPr>
        <w:spacing w:after="60"/>
      </w:pPr>
      <w:r>
        <w:t xml:space="preserve">Two rows (Childhood attachment style, Emotional trauma) knowingly overlap existing sub-layers (Family's 'parenting' and 'stability' respectively) -- included as their own sub-layers per the doc's own recommendation to separate correlated signals, with an explicit double-counting caution in their titles rather than a silent merge.</w:t>
      </w:r>
    </w:p>
    <w:p>
      <w:pPr>
        <w:pStyle w:val="ListParagraph"/>
        <w:numPr>
          <w:ilvl w:val="0"/>
          <w:numId w:val="2"/>
        </w:numPr>
        <w:spacing w:after="60"/>
      </w:pPr>
      <w:r>
        <w:t xml:space="preserve">Three rows with acute-vs-chronic dual tiers (Alcohol/substance state, Anger and stored resentment, Emotional trauma) use the higher acute/triggered tier for their weight ceiling, as the more conservative (larger-effect) reading.</w:t>
      </w:r>
    </w:p>
    <w:p>
      <w:pPr>
        <w:pStyle w:val="ListParagraph"/>
        <w:numPr>
          <w:ilvl w:val="0"/>
          <w:numId w:val="2"/>
        </w:numPr>
        <w:spacing w:after="60"/>
      </w:pPr>
      <w:r>
        <w:t xml:space="preserve">Domain 6's protected-attribute rows (cultural identity/ethnicity, gender identity) remain excluded per Section 6 guardrails -- confirmed absent from the sub-layer id list.</w:t>
      </w:r>
    </w:p>
    <w:p>
      <w:pPr>
        <w:pStyle w:val="ListParagraph"/>
        <w:numPr>
          <w:ilvl w:val="0"/>
          <w:numId w:val="2"/>
        </w:numPr>
        <w:spacing w:after="60"/>
      </w:pPr>
      <w:r>
        <w:t xml:space="preserve">BAF_Questionnaire.docx is now generated by scripts/generate-questionnaire.js, which reads the LAYERS array directly out of BAF_Simulator_v6.html -- the same technique used by the TC14 live-ceiling check -- so the printable questionnaire cannot drift out of sync with the engine again.</w:t>
      </w:r>
    </w:p>
    <w:p>
      <w:pPr>
        <w:pStyle w:val="ListParagraph"/>
        <w:numPr>
          <w:ilvl w:val="0"/>
          <w:numId w:val="2"/>
        </w:numPr>
        <w:spacing w:after="60"/>
      </w:pPr>
      <w:r>
        <w:t xml:space="preserve">The regression suite grew from 22 to 74 checks: 24 new passthrough tests (one per new sub-layer) plus the generalized ceiling check now covering all 26 ceiling-controlled sub-layers individually, rather than the original two.</w:t>
      </w:r>
    </w:p>
    <w:p>
      <w:pPr>
        <w:spacing w:after="120"/>
      </w:pPr>
      <w:r>
        <w:t xml:space="preserve">Updated companion deliverables: BAF_Simulator_v6.html (46 sub-layers / 92 micro-indicators), BAF_Questionnaire.docx (regenerable, 46 sub-layers), core-engine.js + test-cases.js (regression harness, 74/74 passing), scripts/generate-questionnaire.js (new).</w:t>
      </w:r>
    </w:p>
    <w:p>
      <w:pPr>
        <w:pStyle w:val="Heading1"/>
        <w:spacing w:after="120" w:before="280"/>
      </w:pPr>
      <w:r>
        <w:t xml:space="preserve">8b. v6.2 Changelog — Tier S (Subacute)</w:t>
      </w:r>
    </w:p>
    <w:p>
      <w:pPr>
        <w:spacing w:after="120"/>
      </w:pPr>
      <w:r>
        <w:t xml:space="preserve">Closed the architectural gap flagged in Section 3.2b.2: subacute inputs (resolve over weeks-months -- grief, major life transitions) no longer live inside the acute Modulator layer or a fixed structural layer, both of which the doc itself called wrong. They now sit in a genuine fourth tier, Tier S, between the 7 structural layers and Modulator.</w:t>
      </w:r>
    </w:p>
    <w:p>
      <w:pPr>
        <w:pStyle w:val="Heading2"/>
        <w:spacing w:after="120" w:before="280"/>
      </w:pPr>
      <w:r>
        <w:t xml:space="preserve">Design: reserved-slice re-normalization</w:t>
      </w:r>
    </w:p>
    <w:p>
      <w:pPr>
        <w:shd w:fill="F4F4F4" w:val="clear"/>
        <w:spacing w:after="0"/>
      </w:pPr>
      <w:r>
        <w:rPr>
          <w:rFonts w:ascii="Consolas" w:cs="Consolas" w:eastAsia="Consolas" w:hAnsi="Consolas"/>
          <w:sz w:val="18"/>
          <w:szCs w:val="18"/>
        </w:rPr>
        <w:t xml:space="preserve">SUBACUTE_WEIGHT = 0.06   // 6% reserved slice, documented reasoning in core-engine.js</w:t>
      </w:r>
    </w:p>
    <w:p>
      <w:pPr>
        <w:shd w:fill="F4F4F4" w:val="clear"/>
        <w:spacing w:after="0"/>
      </w:pPr>
      <w:r>
        <w:rPr>
          <w:rFonts w:ascii="Consolas" w:cs="Consolas" w:eastAsia="Consolas" w:hAnsi="Consolas"/>
          <w:sz w:val="18"/>
          <w:szCs w:val="18"/>
        </w:rPr>
        <w:t xml:space="preserve">SUBACUTE_EXPIRY_DAYS = 35   // ~5 weeks, mid-point of the 3.2b.2 'weeks-months' window</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If Tier S unanswered: finalScore = sum(layerWeight[l] * layerScore[l])   // identical to v6.1, exact fallback</w:t>
      </w:r>
    </w:p>
    <w:p>
      <w:pPr>
        <w:shd w:fill="F4F4F4" w:val="clear"/>
        <w:spacing w:after="0"/>
      </w:pPr>
      <w:r>
        <w:rPr>
          <w:rFonts w:ascii="Consolas" w:cs="Consolas" w:eastAsia="Consolas" w:hAnsi="Consolas"/>
          <w:sz w:val="18"/>
          <w:szCs w:val="18"/>
        </w:rPr>
        <w:t xml:space="preserve">If Tier S answered:   finalScore = (1 - SUBACUTE_WEIGHT) * sum(layerWeight[l]/sum(layerWeight) * layerScore[l])</w:t>
      </w:r>
    </w:p>
    <w:p>
      <w:pPr>
        <w:shd w:fill="F4F4F4" w:val="clear"/>
        <w:spacing w:after="0"/>
      </w:pPr>
      <w:r>
        <w:rPr>
          <w:rFonts w:ascii="Consolas" w:cs="Consolas" w:eastAsia="Consolas" w:hAnsi="Consolas"/>
          <w:sz w:val="18"/>
          <w:szCs w:val="18"/>
        </w:rPr>
        <w:t xml:space="preserve">                                    + SUBACUTE_WEIGHT * subacuteScore</w:t>
      </w:r>
    </w:p>
    <w:p>
      <w:pPr>
        <w:spacing w:after="120"/>
      </w:pPr>
      <w:r>
        <w:t xml:space="preserve">The 8 documented layer weights (Section 3.2b.1) are never edited -- the reserved slice is applied conditionally inside the roll-up, not by redefining LAYER_WEIGHTS. This keeps TC9's config-integrity check (weights sum to 1.00) meaningful and unchanged; Tier S's 6% is accounted for separately and only when live.</w:t>
      </w:r>
    </w:p>
    <w:p>
      <w:pPr>
        <w:pStyle w:val="ListParagraph"/>
        <w:numPr>
          <w:ilvl w:val="0"/>
          <w:numId w:val="2"/>
        </w:numPr>
        <w:spacing w:after="60"/>
      </w:pPr>
      <w:r>
        <w:t xml:space="preserve">'grief' migrated out of the Modulator layer into Tier S, vector unchanged</w:t>
      </w:r>
    </w:p>
    <w:p>
      <w:pPr>
        <w:pStyle w:val="ListParagraph"/>
        <w:numPr>
          <w:ilvl w:val="0"/>
          <w:numId w:val="2"/>
        </w:numPr>
        <w:spacing w:after="60"/>
      </w:pPr>
      <w:r>
        <w:t xml:space="preserve">'life_transitions' migrated out of the Economic layer into Tier S, vector unchanged</w:t>
      </w:r>
    </w:p>
    <w:p>
      <w:pPr>
        <w:pStyle w:val="ListParagraph"/>
        <w:numPr>
          <w:ilvl w:val="0"/>
          <w:numId w:val="2"/>
        </w:numPr>
        <w:spacing w:after="60"/>
      </w:pPr>
      <w:r>
        <w:t xml:space="preserve">Each Tier S answer carries a timestamp; profiles flag Tier S data as stale after 35 days. Staleness is informational only -- it does not change the computed score, since silently reweighting on top of an already-approximate model would trade one unverified assumption for another. A stale flag is surfaced in both the live readout and the final dashboard for the person to judge, not the engine.</w:t>
      </w:r>
    </w:p>
    <w:p>
      <w:pPr>
        <w:pStyle w:val="ListParagraph"/>
        <w:numPr>
          <w:ilvl w:val="0"/>
          <w:numId w:val="2"/>
        </w:numPr>
        <w:spacing w:after="60"/>
      </w:pPr>
      <w:r>
        <w:t xml:space="preserve">Fully wired end-to-end: server.js accepts subacuteTimestamps, store.js persists staleness state, verified live via the running API including a fresh profile, a deliberately-backdated stale profile, and a full 8-layer + Tier S reserved-slice calculation matching unit-test math exactly on a live GET after restart</w:t>
      </w:r>
    </w:p>
    <w:p>
      <w:pPr>
        <w:pStyle w:val="ListParagraph"/>
        <w:numPr>
          <w:ilvl w:val="0"/>
          <w:numId w:val="2"/>
        </w:numPr>
        <w:spacing w:after="60"/>
      </w:pPr>
      <w:r>
        <w:t xml:space="preserve">Regression suite grew from 74 to 85 checks: unanswered-Tier-S fallback, partial-completion reserved-slice math, full-completion undiluted weight, staleness scenarios, and a live cross-check against the production HTML (same TC14-style pattern used throughout)</w:t>
      </w:r>
    </w:p>
    <w:p>
      <w:pPr>
        <w:spacing w:after="120"/>
      </w:pPr>
      <w:r>
        <w:t xml:space="preserve">Updated companion deliverables: BAF_Simulator_v6.html (46 sub-layers across 8 layers + Tier S), BAF_Questionnaire.docx (regenerated, Tier S section positioned between Cognitive and Modulator), core-engine.js + test-cases.js (85/85 passing).</w:t>
      </w:r>
    </w:p>
    <w:p>
      <w:pPr>
        <w:pStyle w:val="Heading1"/>
        <w:spacing w:after="120" w:before="280"/>
      </w:pPr>
      <w:r>
        <w:t xml:space="preserve">8c. v6.3 Changelog — ACE Split Out of 'stability'</w:t>
      </w:r>
    </w:p>
    <w:p>
      <w:pPr>
        <w:spacing w:after="120"/>
      </w:pPr>
      <w:r>
        <w:t xml:space="preserve">Domain 7's own catalogue entry for Childhood adversity / trauma (ACEs, Felitti et al. 1998) had flagged itself since v6.1 as folded into the 'stability' sub-layer, but noted the ACE dose-response dataset -- one of the strongest-replicated findings independently confirmed in Section 3.2b.4's fact-check pass -- 'argues for a dedicated, more carefully weighted sub-layer.' v6.3 acts on that self-flagged note: 'ace' is now its own sub-layer under the Family &amp; Upbringing layer, split out of 'stability' rather than left folded in.</w:t>
      </w:r>
    </w:p>
    <w:p>
      <w:pPr>
        <w:pStyle w:val="ListParagraph"/>
        <w:numPr>
          <w:ilvl w:val="0"/>
          <w:numId w:val="2"/>
        </w:numPr>
        <w:spacing w:after="60"/>
      </w:pPr>
      <w:r>
        <w:t xml:space="preserve">New sub-layer: 'ace', Family layer, weight ceiling 1.50 (HIGH, structural -- confirmed citation, full weight per the 3.2b.4 formula, not discounted)</w:t>
      </w:r>
    </w:p>
    <w:p>
      <w:pPr>
        <w:pStyle w:val="ListParagraph"/>
        <w:numPr>
          <w:ilvl w:val="0"/>
          <w:numId w:val="2"/>
        </w:numPr>
        <w:spacing w:after="60"/>
      </w:pPr>
      <w:r>
        <w:t xml:space="preserve">Sub-layer count: 46 -&gt; 47. Micro-indicator count: 92 -&gt; 94 (one categorical pick + one Likert self-report, same pattern as every other sub-layer)</w:t>
      </w:r>
    </w:p>
    <w:p>
      <w:pPr>
        <w:pStyle w:val="ListParagraph"/>
        <w:numPr>
          <w:ilvl w:val="0"/>
          <w:numId w:val="2"/>
        </w:numPr>
        <w:spacing w:after="60"/>
      </w:pPr>
      <w:r>
        <w:t xml:space="preserve">Regression suite: 85 -&gt; 88 checks (+3: passthrough test, completeness test, and a live ceiling cross-check against production HTML, matching the established TC14-style pattern)</w:t>
      </w:r>
    </w:p>
    <w:p>
      <w:pPr>
        <w:spacing w:after="120"/>
      </w:pPr>
      <w:r>
        <w:t xml:space="preserve">'stability' itself was left in place rather than removed -- household disruption/conflict and specific ACE-dose-response history are related but distinct signals, and splitting them avoids conflating a general instability rating with the specific, heavily-replicated ACE effect.</w:t>
      </w:r>
    </w:p>
    <w:p>
      <w:pPr>
        <w:pStyle w:val="Heading1"/>
        <w:spacing w:after="120" w:before="280"/>
      </w:pPr>
      <w:r>
        <w:t xml:space="preserve">8d. v6.4 Changelog — Continuous-Improvement Learning-Case System</w:t>
      </w:r>
    </w:p>
    <w:p>
      <w:pPr>
        <w:spacing w:after="120"/>
      </w:pPr>
      <w:r>
        <w:t xml:space="preserve">Added an external validation layer that compares engine output against scenario-based decisions and logs discrepancies for review, per a human-validation protocol supplied by the project owner. The protocol as originally written called for named respondents, manager/spouse/family ratings, and passive behavioral telemetry (mouse movement, keystroke timing); each of those was declined and scoped out on privacy grounds before any of it was built -- see 'Guardrails applied' below. What shipped is deliberately narrower than what was requested.</w:t>
      </w:r>
    </w:p>
    <w:p>
      <w:pPr>
        <w:pStyle w:val="Heading2"/>
        <w:spacing w:after="120" w:before="280"/>
      </w:pPr>
      <w:r>
        <w:t xml:space="preserve">What this is</w:t>
      </w:r>
    </w:p>
    <w:p>
      <w:pPr>
        <w:pStyle w:val="ListParagraph"/>
        <w:numPr>
          <w:ilvl w:val="0"/>
          <w:numId w:val="2"/>
        </w:numPr>
        <w:spacing w:after="60"/>
      </w:pPr>
      <w:r>
        <w:t xml:space="preserve">scripts/scenario-bank.js -- 10 fixed realistic decision scenarios (market crash, public criticism, job loss, windfall, betrayal, business failure, embezzlement discovery, guaranteed-vs-gamble choice, time-pressured decision, spouse disagreement), each answer option pre-mapped to an expected direction per output dimension</w:t>
      </w:r>
    </w:p>
    <w:p>
      <w:pPr>
        <w:pStyle w:val="ListParagraph"/>
        <w:numPr>
          <w:ilvl w:val="0"/>
          <w:numId w:val="2"/>
        </w:numPr>
        <w:spacing w:after="60"/>
      </w:pPr>
      <w:r>
        <w:t xml:space="preserve">scripts/consistency-check.js -- compares a profile's engine-scored output against a respondent's scenario answers and reports per-dimension agreement, contradiction, or partial/mixed evidence, with a confidence figure based on how many scenarios touched that dimension</w:t>
      </w:r>
    </w:p>
    <w:p>
      <w:pPr>
        <w:pStyle w:val="ListParagraph"/>
        <w:numPr>
          <w:ilvl w:val="0"/>
          <w:numId w:val="2"/>
        </w:numPr>
        <w:spacing w:after="60"/>
      </w:pPr>
      <w:r>
        <w:t xml:space="preserve">migrations/002_learning_cases.sql -- new learning_cases table: respondent_code, date, profile_id (FK to profiles), scenario_answers, consistency_report, reviewer_notes, status (new/reviewed/actioned), engine version</w:t>
      </w:r>
    </w:p>
    <w:p>
      <w:pPr>
        <w:pStyle w:val="ListParagraph"/>
        <w:numPr>
          <w:ilvl w:val="0"/>
          <w:numId w:val="2"/>
        </w:numPr>
        <w:spacing w:after="60"/>
      </w:pPr>
      <w:r>
        <w:t xml:space="preserve">API: POST /v1/learning-case, GET /v1/learning-case/:id, GET /v1/learning-case (filterable by status) -- same validation discipline as the rest of the API surface, confirmed live: unknown scenario ids and unknown option ids both correctly rejected with 400, not silently ignored</w:t>
      </w:r>
    </w:p>
    <w:p>
      <w:pPr>
        <w:pStyle w:val="ListParagraph"/>
        <w:numPr>
          <w:ilvl w:val="0"/>
          <w:numId w:val="2"/>
        </w:numPr>
        <w:spacing w:after="60"/>
      </w:pPr>
      <w:r>
        <w:t xml:space="preserve">4 new regression tests (TC49-52): clean agreement, clear contradiction, partial/mixed evidence, and rejection of an unrecognized scenario id. Suite grew 88 -&gt; 92</w:t>
      </w:r>
    </w:p>
    <w:p>
      <w:pPr>
        <w:pStyle w:val="Heading2"/>
        <w:spacing w:after="120" w:before="280"/>
      </w:pPr>
      <w:r>
        <w:t xml:space="preserve">Guardrails applied (declined from the original protocol)</w:t>
      </w:r>
    </w:p>
    <w:p>
      <w:pPr>
        <w:pStyle w:val="ListParagraph"/>
        <w:numPr>
          <w:ilvl w:val="0"/>
          <w:numId w:val="2"/>
        </w:numPr>
        <w:spacing w:after="60"/>
      </w:pPr>
      <w:r>
        <w:t xml:space="preserve">Respondent identity is an opaque code only (regex-enforced, e.g. 'R-0042') -- no name, location, employer, or other re-identifying field exists anywhere in this schema</w:t>
      </w:r>
    </w:p>
    <w:p>
      <w:pPr>
        <w:pStyle w:val="ListParagraph"/>
        <w:numPr>
          <w:ilvl w:val="0"/>
          <w:numId w:val="2"/>
        </w:numPr>
        <w:spacing w:after="60"/>
      </w:pPr>
      <w:r>
        <w:t xml:space="preserve">No passive behavioral signal capture (mouse movement, keystroke timing, hesitation) -- declined outright as behavioral surveillance beyond what questionnaire consent covers, not merely descoped</w:t>
      </w:r>
    </w:p>
    <w:p>
      <w:pPr>
        <w:pStyle w:val="ListParagraph"/>
        <w:numPr>
          <w:ilvl w:val="0"/>
          <w:numId w:val="2"/>
        </w:numPr>
        <w:spacing w:after="60"/>
      </w:pPr>
      <w:r>
        <w:t xml:space="preserve">External-rater data (manager/spouse/family/friend ratings) -- declined for this pass entirely; flagged as a future item that needs its own separate, explicit consent design for the rater, not a stub or placeholder</w:t>
      </w:r>
    </w:p>
    <w:p>
      <w:pPr>
        <w:pStyle w:val="ListParagraph"/>
        <w:numPr>
          <w:ilvl w:val="0"/>
          <w:numId w:val="2"/>
        </w:numPr>
        <w:spacing w:after="60"/>
      </w:pPr>
      <w:r>
        <w:t xml:space="preserve">This is structurally a comparison/reporting layer, not a scoring input: confirmed by direct grep of core-engine.js (both the src/ and tests/ copies) showing zero references to 'scenario' or 'learning_case' -- scenario answers can flag a contradiction for human review, they cannot change a computed score</w:t>
      </w:r>
    </w:p>
    <w:p>
      <w:pPr>
        <w:spacing w:after="120"/>
      </w:pPr>
      <w:r>
        <w:t xml:space="preserve">A separate synthetic demonstration file (synthetic-demos/SYNTHETIC_PILOT_RESULTS.md) exists alongside this system: six fabricated, non-real respondent archetypes (startup founder, surgeon, police officer, day trader, teacher, bankruptcy survivor) scored through the engine as a sanity check that realistic-shaped input produces coherent, differentiated output. Its own header states plainly that this confirms the engine's math behaves sensibly on realistic input -- it is not evidence of real-world accuracy, and is superseded the moment any real respondent data exists via this learning-case system or the Section 9.4 questionnaire protocol.</w:t>
      </w:r>
    </w:p>
    <w:p>
      <w:pPr>
        <w:pStyle w:val="Heading1"/>
        <w:spacing w:after="120" w:before="280"/>
      </w:pPr>
      <w:r>
        <w:t xml:space="preserve">9. Summary</w:t>
      </w:r>
    </w:p>
    <w:p>
      <w:pPr>
        <w:spacing w:after="120"/>
      </w:pPr>
      <w:r>
        <w:t xml:space="preserve">This architecture operationalizes Layers 1-7 plus the Modulator layer, and now Tier S (Subacute), from the Behavioral Algorithm Framework into a working five-tier pipeline: micro-indicator -&gt; sub-layer -&gt; layer -&gt; [reserved-slice Tier S] -&gt; macro score, with live weight re-normalization on partial input, an exact-value Precision Test Mode, and a passing 103-case automated regression suite (including live checks against production code, not hand-copied fixtures). Seven load-bearing citations were independently fact-checked; six held up, one (Danziger 2011) was downgraded, and a v6.4 audit pass re-verified every ceiling-controlled weight and corrected one stale doc/code mismatch (Domain 5, scarcity). As of v6.1, all 24 previously-unimplemented rows from the Section 3.2b.1 evidence catalogue are live in the engine at their confidence-corrected or tier-mapped weights. As of v6.2, the subacute timing-band gap flagged in Section 3.2b.2 is closed with a genuine fourth tier. As of v6.3, ACE is a dedicated sub-layer rather than folded into 'stability', at its full confirmed-citation weight. As of v6.5, loneliness/social isolation (Cacioppo &amp; Patrick 2008) closes the one clean gap the v6.5 catalogue audit found, at its tier-mapped weight (no confidence-multiplier adjustment applies, same evidence category as cognitive_style). As of v6.6, the attachment_style/parenting double-counting risk is fixed via a same-layer correlation dampener. As of v6.7, the cross-layer emotional_trauma/stability risk is also closed, via a structurally different mechanism (a per-vector discount factor, CROSS_LAYER_DISCOUNT = 0.5, honestly documented as an unverified conservative prior rather than a fact-checked value). An external peer-reviewed survey (Essahraui et al. 2025, IEEE Access) independently corroborated BAF's structural taxonomy and privacy posture, and reaffirmed the exclusion of criminal-justice applications, passive biometric data collection, and facial/demographic inference. As of v6.4, a scenario-based consistency-check system exists for comparing engine output against real respondent decisions -- built with several privacy-sensitive elements of its source protocol (named identity, external ratings, passive behavioral telemetry) deliberately declined rather than implemented. The paper's higher-risk domains (physiognomy, criminal-behavior/psychopathy prediction) remain deliberately fenced off from all scoring paths. Companion deliverables: BAF_Simulator_v6.html (48 sub-layers / 96 micro-indicators across 8 layers + Tier S), BAF_Questionnaire.docx (respondent form, auto-regenerable), BAF_Respondent_Tracker.xlsx (multi-respondent gap tracking), core-engine.js + test-cases.js (regression harness, 103/103 passing), scripts/backtest.js (3001-trial fuzz suite), scripts/compare-golden.js (15-profile drift detector), CI (GitHub Actions, runs on every push/PR).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2026-07-13T13:47:14.801Z</dcterms:created>
  <dcterms:modified xsi:type="dcterms:W3CDTF">2026-07-13T13:47:14.818Z</dcterms:modified>
</cp:coreProperties>
</file>

<file path=docProps/custom.xml><?xml version="1.0" encoding="utf-8"?>
<Properties xmlns="http://schemas.openxmlformats.org/officeDocument/2006/custom-properties" xmlns:vt="http://schemas.openxmlformats.org/officeDocument/2006/docPropsVTypes"/>
</file>