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FIXED in v6.7 -- cross-layer correlation dampener (CROSS_LAYER_DISCOUNT = 0.5, an unverified conservative prior, not a fact-checked citation), see Section 8f</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 (Same-Layer)</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in v6.6,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same-layer fix cannot mechanically apply. This pair was left as a documented, still-open risk in v6.6, closed separately in v6.7 below with a structurally different mechanism.</w:t>
      </w:r>
    </w:p>
    <w:p>
      <w:pPr>
        <w:pStyle w:val="Heading2"/>
        <w:spacing w:after="120" w:before="280"/>
      </w:pPr>
      <w:r>
        <w:t xml:space="preserve">v6.6 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(later revised in v6.7, see below) originally confirmed the emotional_trauma/stability pair was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1"/>
        <w:spacing w:after="120" w:before="280"/>
      </w:pPr>
      <w:r>
        <w:t xml:space="preserve">8f. v6.7 Changelog -- Correlation Dampener for Overlap-Risk Pairs (Cross-Layer)</w:t>
      </w:r>
    </w:p>
    <w:p>
      <w:pPr>
        <w:spacing w:after="120"/>
      </w:pPr>
      <w:r>
        <w:t xml:space="preserve">Closes the risk v6.6 correctly left open. emotional_trauma (Modulator) and stability (Family) live in different roll-up layers, so there is no shared layer-average to fold two vectors into the way v6.6 does. The mechanism here is structurally different: instead of merging at the roll-up step, each vector is scaled by a discount factor independently, before it enters its own layer's average. This needs no shared structure between the two layers at all, so it generalizes to any future cross-layer pair (CROSS_LAYER_PAIRS is a list, not a hardcoded single case).</w:t>
      </w:r>
    </w:p>
    <w:p>
      <w:pPr>
        <w:pStyle w:val="Heading2"/>
        <w:spacing w:after="120" w:before="280"/>
      </w:pPr>
      <w:r>
        <w:t xml:space="preserve">Discount factor: CROSS_LAYER_DISCOUNT = 0.5 -- honest provenance</w:t>
      </w:r>
    </w:p>
    <w:p>
      <w:pPr>
        <w:spacing w:after="120"/>
      </w:pPr>
      <w:r>
        <w:t xml:space="preserve">This is a separate judgment call from v6.6's fix, not a value mathematically derived from it. The two mechanisms operate differently enough (slot-merging with a shrinking denominator, vs. a direct per-vector scalar) that describing 0.5 here as 'grounded in' v6.6 would overstate the connection between them -- they happen to both land near one-half because that is a natural neutral choice for a discount in either case, not because one implies the other.</w:t>
      </w:r>
    </w:p>
    <w:p>
      <w:pPr>
        <w:spacing w:after="120"/>
      </w:pPr>
      <w:r>
        <w:t xml:space="preserve">The actual reasoning: no discount (1.0) would ignore the known correlation entirely, repeating the original double-counting risk. Full discount (0.0) would treat the second answer as pure noise, which is too strong an assumption with no evidence behind it. There is no independent citation quantifying the actual correlation strength between emotional_trauma and stability the way Section 3.2b.4's fact-checked effect sizes exist for other weights -- unlike those citations, this number is not verified against external literature. 0.5 is the simplest symmetric prior between the two extremes: a conservative default in the same spirit as SUBACUTE_WEIGHT, not an empirically measured quantity. If a future citation is found quantifying this specific correlation, this constant should be revisited against it, the same way the Section 3.2b.4 fact-check pass revised earlier weights.</w:t>
      </w:r>
    </w:p>
    <w:p>
      <w:pPr>
        <w:pStyle w:val="Heading2"/>
        <w:spacing w:after="120" w:before="280"/>
      </w:pPr>
      <w:r>
        <w:t xml:space="preserve">v6.7 Verification</w:t>
      </w:r>
    </w:p>
    <w:p>
      <w:pPr>
        <w:pStyle w:val="ListParagraph"/>
        <w:numPr>
          <w:ilvl w:val="0"/>
          <w:numId w:val="2"/>
        </w:numPr>
        <w:spacing w:after="60"/>
      </w:pPr>
      <w:r>
        <w:t xml:space="preserve">Regression suite grew 100 -&gt; 103 (+3): TC57 rewritten (both answered -&gt; each vector scaled by exactly 0.5, not the v6.6-era 'unaffected' claim); TC58/TC59 confirm either member alone stays at full weight, zero discount; TC60 confirms the same-layer dampener, cross-layer dampener, and Tier S reserved-slice math all compose correctly in a single combined call</w:t>
      </w:r>
    </w:p>
    <w:p>
      <w:pPr>
        <w:pStyle w:val="ListParagraph"/>
        <w:numPr>
          <w:ilvl w:val="0"/>
          <w:numId w:val="2"/>
        </w:numPr>
        <w:spacing w:after="60"/>
      </w:pPr>
      <w:r>
        <w:t xml:space="preserve">TC6 (all-max full run) broke and was rewritten, not patched around: discounting 2 of 48 sub-layers to half-magnitude while their layer-mates stay full-magnitude destroys the 'everything identical' triviality the original test relied on. The new expected value is derived from the actual engine constants at test-write time, not hand-rounded</w:t>
      </w:r>
    </w:p>
    <w:p>
      <w:pPr>
        <w:pStyle w:val="ListParagraph"/>
        <w:numPr>
          <w:ilvl w:val="0"/>
          <w:numId w:val="2"/>
        </w:numPr>
        <w:spacing w:after="60"/>
      </w:pPr>
      <w:r>
        <w:t xml:space="preserve">compare-golden: 1 of 15 flagged (balanced-40pct-anxious-depleted, ER -0.09/SR +0.09) plus 1 under-threshold (all-max-full, matches TC6 exactly). The flagged profile's larger delta versus other partial-completion profiles is explained mechanistically: with only ~19/48 sub-layers answered, the discounted pair carries a much larger share of its own layer's average (Family: 1-of-4 slots; Modulator: ~1-of-10 slots) than it would in a fully diluted 100%-complete profile -- consistent with the same dilution logic used to explain v6.6's golden-profile impact</w:t>
      </w:r>
    </w:p>
    <w:p>
      <w:pPr>
        <w:pStyle w:val="ListParagraph"/>
        <w:numPr>
          <w:ilvl w:val="0"/>
          <w:numId w:val="2"/>
        </w:numPr>
        <w:spacing w:after="60"/>
      </w:pPr>
      <w:r>
        <w:t xml:space="preserve">Backtest (3001 trials) still 3001/3001 -- unaffected by either dampener's addition, same independent-recomputation logic as v6.6</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(same-layer correlation dampener, attachment_style/parenting) -&gt; v6.7 103/103 (cross-layer correlation dampener, emotional_trauma/stability). Current status: 103/103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spacing w:after="120"/>
      </w:pPr>
      <w:r>
        <w:t xml:space="preserve">Real-world data status: 4 real human submissions were received via the clickable form (docs/index.html) before a Netlify Forms schema bug (missing hidden inputs matching the form's actual AJAX payload -- respondent_code, date, baseline_json, answers_json) was found and fixed. Their metadata (IP, user-agent, submission timestamp) survived in Netlify's Forms records, but their actual answer data was never captured due to the bug, and is unrecoverable. These 4 are excluded from any analysis. Re-collection from these specific respondents was not pursued. Two complete, verified real submissions exist going forward -- R-ZE0C0M and R-ZOI6F5 -- both scored via scripts/score-respondent.js and independently cross-checked against Guided Mode in the live tool.</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-- 103/103 passing as of v6.7,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103-case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As of v6.7, the cross-layer emotional_trauma/stability risk is also closed, via a structurally different mechanism (a per-vector discount factor, CROSS_LAYER_DISCOUNT = 0.5, honestly documented as an unverified conservative prior rather than a fact-checked value).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103/103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2026-07-13T13:47:14.801Z</dcterms:created>
  <dcterms:modified xsi:type="dcterms:W3CDTF">2026-07-13T13:47:14.818Z</dcterms:modified>
</cp:coreProperties>
</file>

<file path=docProps/custom.xml><?xml version="1.0" encoding="utf-8"?>
<Properties xmlns="http://schemas.openxmlformats.org/officeDocument/2006/custom-properties" xmlns:vt="http://schemas.openxmlformats.org/officeDocument/2006/docPropsVTypes"/>
</file>