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PARTH ANAND</w:t>
      </w:r>
    </w:p>
    <w:p>
      <w:pPr>
        <w:spacing w:after="40"/>
      </w:pPr>
      <w:r>
        <w:rPr>
          <w:color w:val="404040"/>
          <w:sz w:val="20"/>
          <w:szCs w:val="20"/>
        </w:rPr>
        <w:t xml:space="preserve">Product Designer, UI/UX</w:t>
      </w:r>
    </w:p>
    <w:p>
      <w:pPr>
        <w:pBdr>
          <w:bottom w:val="single" w:color="1A1A1A" w:sz="6" w:space="3"/>
        </w:pBdr>
        <w:spacing w:after="100"/>
      </w:pPr>
      <w:r>
        <w:rPr>
          <w:sz w:val="17"/>
          <w:szCs w:val="17"/>
        </w:rPr>
        <w:t xml:space="preserve">Noida, India  |  +91 72096 84084  |  </w:t>
      </w:r>
      <w:hyperlink w:history="1" r:id="rIddyxtpdy-5wlm8xfyp0ft7">
        <w:r>
          <w:rPr>
            <w:rStyle w:val="Hyperlink"/>
            <w:sz w:val="17"/>
            <w:szCs w:val="17"/>
          </w:rPr>
          <w:t xml:space="preserve">parthanand1705@gmail.com</w:t>
        </w:r>
      </w:hyperlink>
      <w:r>
        <w:rPr>
          <w:sz w:val="17"/>
          <w:szCs w:val="17"/>
        </w:rPr>
        <w:t xml:space="preserve">  |  </w:t>
      </w:r>
      <w:hyperlink w:history="1" r:id="rIdmsn0qd8t6iafqdsehsj8u">
        <w:r>
          <w:rPr>
            <w:rStyle w:val="Hyperlink"/>
            <w:sz w:val="17"/>
            <w:szCs w:val="17"/>
          </w:rPr>
          <w:t xml:space="preserve">linkedin.com/in/parthanand21</w:t>
        </w:r>
      </w:hyperlink>
      <w:r>
        <w:rPr>
          <w:sz w:val="17"/>
          <w:szCs w:val="17"/>
        </w:rPr>
        <w:t xml:space="preserve">  |  </w:t>
      </w:r>
      <w:hyperlink w:history="1" r:id="rIdscp4f6ufshxozw9ohn-dj">
        <w:r>
          <w:rPr>
            <w:rStyle w:val="Hyperlink"/>
            <w:sz w:val="17"/>
            <w:szCs w:val="17"/>
          </w:rPr>
          <w:t xml:space="preserve">parthanand.in</w:t>
        </w:r>
      </w:hyperlink>
    </w:p>
    <w:p>
      <w:pPr>
        <w:pBdr>
          <w:bottom w:val="single" w:color="1A1A1A" w:sz="4" w:space="1"/>
        </w:pBdr>
        <w:spacing w:after="30" w:before="60"/>
      </w:pPr>
      <w:r>
        <w:rPr>
          <w:b/>
          <w:bCs/>
          <w:caps/>
          <w:color w:val="1A1A1A"/>
          <w:sz w:val="18"/>
          <w:szCs w:val="18"/>
        </w:rPr>
        <w:t xml:space="preserve">PROFESSIONAL SUMMARY</w:t>
      </w:r>
    </w:p>
    <w:p>
      <w:pPr>
        <w:spacing w:after="60" w:line="248" w:lineRule="auto"/>
      </w:pPr>
      <w:r>
        <w:rPr>
          <w:sz w:val="18"/>
          <w:szCs w:val="18"/>
        </w:rPr>
        <w:t xml:space="preserve">Product designer with 5+ years designing workflow-heavy products for operational users: recruiter dashboards, fraud-prevention systems, and multi-step DeFi flows. Starts from the problem, not the solution, validating assumptions through research before committing to design. Shipped a high-volume recruiter dashboard for a hiring platform with 1M+ active job seekers, and led onboarding for a self-custody wallet with 1M+ users. Uses AI (Claude, Midjourney) daily to accelerate prototyping, assets, and research synthesis.</w:t>
      </w:r>
    </w:p>
    <w:p>
      <w:pPr>
        <w:pBdr>
          <w:bottom w:val="single" w:color="1A1A1A" w:sz="4" w:space="1"/>
        </w:pBdr>
        <w:spacing w:after="30" w:before="60"/>
      </w:pPr>
      <w:r>
        <w:rPr>
          <w:b/>
          <w:bCs/>
          <w:caps/>
          <w:color w:val="1A1A1A"/>
          <w:sz w:val="18"/>
          <w:szCs w:val="18"/>
        </w:rPr>
        <w:t xml:space="preserve">CORE SKILLS</w:t>
      </w:r>
    </w:p>
    <w:p>
      <w:pPr>
        <w:spacing w:after="30"/>
      </w:pPr>
      <w:r>
        <w:rPr>
          <w:b/>
          <w:bCs/>
          <w:sz w:val="18"/>
          <w:szCs w:val="18"/>
        </w:rPr>
        <w:t xml:space="preserve">Product &amp; UI/UX Design  |  Design Systems (Figma)  |  UX Research  |  Interaction Design  |  Prototyping  |  Usability Testing  |  Accessibility (WCAG)</w:t>
      </w:r>
    </w:p>
    <w:p>
      <w:pPr>
        <w:pBdr>
          <w:bottom w:val="single" w:color="1A1A1A" w:sz="4" w:space="1"/>
        </w:pBdr>
        <w:spacing w:after="30" w:before="60"/>
      </w:pPr>
      <w:r>
        <w:rPr>
          <w:b/>
          <w:bCs/>
          <w:caps/>
          <w:color w:val="1A1A1A"/>
          <w:sz w:val="18"/>
          <w:szCs w:val="18"/>
        </w:rPr>
        <w:t xml:space="preserve">EXPERIENCE</w:t>
      </w:r>
    </w:p>
    <w:p>
      <w:pPr>
        <w:tabs>
          <w:tab w:val="right" w:pos="10800"/>
        </w:tabs>
        <w:spacing w:after="10" w:before="60"/>
      </w:pPr>
      <w:r>
        <w:rPr>
          <w:b/>
          <w:bCs/>
          <w:sz w:val="18"/>
          <w:szCs w:val="18"/>
        </w:rPr>
        <w:t xml:space="preserve">InfoEdge (Naukri.com) - Creative Designer, Product UI/UX</w:t>
      </w:r>
      <w:r>
        <w:rPr>
          <w:b/>
          <w:bCs/>
          <w:sz w:val="17"/>
          <w:szCs w:val="17"/>
        </w:rPr>
        <w:t xml:space="preserve">	Nov 2023 - Present</w:t>
      </w:r>
    </w:p>
    <w:p>
      <w:pPr>
        <w:spacing w:after="30"/>
      </w:pPr>
      <w:r>
        <w:rPr>
          <w:i/>
          <w:iCs/>
          <w:color w:val="404040"/>
          <w:sz w:val="16"/>
          <w:szCs w:val="16"/>
        </w:rPr>
        <w:t xml:space="preserve">Job Hai | Blue-collar hiring platform | 1M+ active job seekers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Designed four core screens of the Job Hai recruiter dashboard (candidate cards, candidate management, advanced filters, bulk hiring), lifting average actions per recruiter ~11% and overall platform actions ~8%.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Built and scaled a Figma design system (components, variables, tokens, auto-layout) across 4+ product surfaces with PMs and engineers, standardizing consistency across agile sprint cycles.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Led a fraud-prevention initiative end to end: mapped 249 blacklisted recruiters and 653 fake listings across Delhi NCR, identifying Security Guard as the highest-risk job segment.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Modeled and presented a roadmap of 6 prioritized recommendations to senior stakeholders, projecting a 68% fraud reduction and a +22-point NPS lift; approved for implementation.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Designed hiring workflows (job discovery, trust signals, fraud reporting) for a Hindi-first, low-digital-literacy user base, applying WCAG accessibility principles to lift task success and retention.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Ran 12+ usability sessions combining moderated contextual inquiry, unmoderated testing, and Attention Insight eye-tracking to pressure-test design assumptions before rollout.</w:t>
      </w:r>
    </w:p>
    <w:p>
      <w:pPr>
        <w:tabs>
          <w:tab w:val="right" w:pos="10800"/>
        </w:tabs>
        <w:spacing w:after="10" w:before="60"/>
      </w:pPr>
      <w:r>
        <w:rPr>
          <w:b/>
          <w:bCs/>
          <w:sz w:val="18"/>
          <w:szCs w:val="18"/>
        </w:rPr>
        <w:t xml:space="preserve">CoinDCX - Senior Executive Designer, Product Design</w:t>
      </w:r>
      <w:r>
        <w:rPr>
          <w:b/>
          <w:bCs/>
          <w:sz w:val="17"/>
          <w:szCs w:val="17"/>
        </w:rPr>
        <w:t xml:space="preserve">	Jun 2022 - Oct 2023</w:t>
      </w:r>
    </w:p>
    <w:p>
      <w:pPr>
        <w:spacing w:after="30"/>
      </w:pPr>
      <w:r>
        <w:rPr>
          <w:i/>
          <w:iCs/>
          <w:color w:val="404040"/>
          <w:sz w:val="16"/>
          <w:szCs w:val="16"/>
        </w:rPr>
        <w:t xml:space="preserve">OKTO | Self-custody Web3 DeFi wallet | 1M+ users | iOS &amp; Android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De-risked 3 critical flows ahead of build (empathy mapping, journey mapping, card sorting, heuristic evaluation), then designed multi-step swap, bridging, and earning flows covering edge cases, error states, and latency UI.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Owned research-to-UI for OKTO's first-time user onboarding, a core surface of a self-custody wallet serving 1M+ users across iOS and Android.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Built a Figma component library with design tokens for systemic UI consistency.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Produced Lottie motion assets and visual content for two major Web3 community events (Unfold '22, '23).</w:t>
      </w:r>
    </w:p>
    <w:p>
      <w:pPr>
        <w:tabs>
          <w:tab w:val="right" w:pos="10800"/>
        </w:tabs>
        <w:spacing w:after="10" w:before="60"/>
      </w:pPr>
      <w:r>
        <w:rPr>
          <w:b/>
          <w:bCs/>
          <w:sz w:val="18"/>
          <w:szCs w:val="18"/>
        </w:rPr>
        <w:t xml:space="preserve">Independent - Motion Designer (Freelance)</w:t>
      </w:r>
      <w:r>
        <w:rPr>
          <w:b/>
          <w:bCs/>
          <w:sz w:val="17"/>
          <w:szCs w:val="17"/>
        </w:rPr>
        <w:t xml:space="preserve">	Feb 2022 - May 2022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Delivered end-to-end animation and motion-graphics packages for YouTube creators on freelance timelines, deepening expertise in After Effects and Lottie while applying motion design to scalable UI experiences and prototyping 3D interactions with Meta AR/VR technology.</w:t>
      </w:r>
    </w:p>
    <w:p>
      <w:pPr>
        <w:tabs>
          <w:tab w:val="right" w:pos="10800"/>
        </w:tabs>
        <w:spacing w:after="10" w:before="60"/>
      </w:pPr>
      <w:r>
        <w:rPr>
          <w:b/>
          <w:bCs/>
          <w:sz w:val="18"/>
          <w:szCs w:val="18"/>
        </w:rPr>
        <w:t xml:space="preserve">HMLC (Harsh Mann Luxury Consultancy) - Lead Designer, UI/UX &amp; Motion</w:t>
      </w:r>
      <w:r>
        <w:rPr>
          <w:b/>
          <w:bCs/>
          <w:sz w:val="17"/>
          <w:szCs w:val="17"/>
        </w:rPr>
        <w:t xml:space="preserve">	Aug 2021 - Feb 2022</w:t>
      </w:r>
    </w:p>
    <w:p>
      <w:pPr>
        <w:spacing w:after="30"/>
      </w:pPr>
      <w:r>
        <w:rPr>
          <w:i/>
          <w:iCs/>
          <w:color w:val="404040"/>
          <w:sz w:val="16"/>
          <w:szCs w:val="16"/>
        </w:rPr>
        <w:t xml:space="preserve">Boutique luxury retail &amp; lifestyle consultancy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Designed responsive, mobile-first interfaces for 3+ retail clients, validating layout via A/B testing and Hotjar heatmap analysis.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Drove an 18-22% uplift in page conversion rate across tested variants for boutique retail clients.</w:t>
      </w:r>
    </w:p>
    <w:p>
      <w:pPr>
        <w:tabs>
          <w:tab w:val="right" w:pos="10800"/>
        </w:tabs>
        <w:spacing w:after="10" w:before="60"/>
      </w:pPr>
      <w:r>
        <w:rPr>
          <w:b/>
          <w:bCs/>
          <w:sz w:val="18"/>
          <w:szCs w:val="18"/>
        </w:rPr>
        <w:t xml:space="preserve">Canon India - UI/UX Designer (Apprenticeship)</w:t>
      </w:r>
      <w:r>
        <w:rPr>
          <w:b/>
          <w:bCs/>
          <w:sz w:val="17"/>
          <w:szCs w:val="17"/>
        </w:rPr>
        <w:t xml:space="preserve">	Jan 2021 - Jul 2021</w:t>
      </w:r>
    </w:p>
    <w:p>
      <w:pPr>
        <w:spacing w:after="30"/>
      </w:pPr>
      <w:r>
        <w:rPr>
          <w:i/>
          <w:iCs/>
          <w:color w:val="404040"/>
          <w:sz w:val="16"/>
          <w:szCs w:val="16"/>
        </w:rPr>
        <w:t xml:space="preserve">Apprenticeship under Ravi Dhingra Label | Consumer camera redesign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Conceptually redesigned Canon India's camera shopping experience, simplifying discovery, comparison, and purchase journeys across 5+ campaign pages.</w:t>
      </w:r>
    </w:p>
    <w:p>
      <w:pPr>
        <w:pStyle w:val="ListParagraph"/>
        <w:numPr>
          <w:ilvl w:val="0"/>
          <w:numId w:val="2"/>
        </w:numPr>
        <w:spacing w:after="15" w:line="248" w:lineRule="auto"/>
      </w:pPr>
      <w:r>
        <w:rPr>
          <w:sz w:val="18"/>
          <w:szCs w:val="18"/>
        </w:rPr>
        <w:t xml:space="preserve">Delivered high-fidelity mockups and annotated prototypes for developer handoff.</w:t>
      </w:r>
    </w:p>
    <w:p>
      <w:pPr>
        <w:pBdr>
          <w:bottom w:val="single" w:color="1A1A1A" w:sz="4" w:space="1"/>
        </w:pBdr>
        <w:spacing w:after="30" w:before="60"/>
      </w:pPr>
      <w:r>
        <w:rPr>
          <w:b/>
          <w:bCs/>
          <w:caps/>
          <w:color w:val="1A1A1A"/>
          <w:sz w:val="18"/>
          <w:szCs w:val="18"/>
        </w:rPr>
        <w:t xml:space="preserve">SKILLS &amp; TOOLS</w:t>
      </w:r>
    </w:p>
    <w:p>
      <w:pPr>
        <w:spacing w:after="40" w:line="248" w:lineRule="auto"/>
      </w:pPr>
      <w:r>
        <w:rPr>
          <w:b/>
          <w:bCs/>
          <w:sz w:val="18"/>
          <w:szCs w:val="18"/>
        </w:rPr>
        <w:t xml:space="preserve">Design &amp; Research: </w:t>
      </w:r>
      <w:r>
        <w:rPr>
          <w:sz w:val="18"/>
          <w:szCs w:val="18"/>
        </w:rPr>
        <w:t xml:space="preserve">Wireframing, information architecture, motion and visual design, empathy mapping, card sorting, heuristic evaluation, A/B testing, affinity mapping, WCAG accessibility standards</w:t>
      </w:r>
    </w:p>
    <w:p>
      <w:pPr>
        <w:spacing w:after="40" w:line="248" w:lineRule="auto"/>
      </w:pPr>
      <w:r>
        <w:rPr>
          <w:b/>
          <w:bCs/>
          <w:sz w:val="18"/>
          <w:szCs w:val="18"/>
        </w:rPr>
        <w:t xml:space="preserve">Strategy &amp; Collaboration: </w:t>
      </w:r>
      <w:r>
        <w:rPr>
          <w:sz w:val="18"/>
          <w:szCs w:val="18"/>
        </w:rPr>
        <w:t xml:space="preserve">UX roadmapping, stakeholder presentations, design reviews, cross-functional alignment with PMs and engineering, client-facing communication</w:t>
      </w:r>
    </w:p>
    <w:p>
      <w:pPr>
        <w:spacing w:after="40" w:line="248" w:lineRule="auto"/>
      </w:pPr>
      <w:r>
        <w:rPr>
          <w:b/>
          <w:bCs/>
          <w:sz w:val="18"/>
          <w:szCs w:val="18"/>
        </w:rPr>
        <w:t xml:space="preserve">Systems &amp; Frontend: </w:t>
      </w:r>
      <w:r>
        <w:rPr>
          <w:sz w:val="18"/>
          <w:szCs w:val="18"/>
        </w:rPr>
        <w:t xml:space="preserve">Figma design systems (components, variables, tokens, auto-layout), HTML/CSS/JS, Three.js, WebGL, GSAP, Blender, Vercel deployment</w:t>
      </w:r>
    </w:p>
    <w:p>
      <w:pPr>
        <w:spacing w:after="40" w:line="248" w:lineRule="auto"/>
      </w:pPr>
      <w:r>
        <w:rPr>
          <w:b/>
          <w:bCs/>
          <w:sz w:val="18"/>
          <w:szCs w:val="18"/>
        </w:rPr>
        <w:t xml:space="preserve">Tools &amp; AI Workflows: </w:t>
      </w:r>
      <w:r>
        <w:rPr>
          <w:sz w:val="18"/>
          <w:szCs w:val="18"/>
        </w:rPr>
        <w:t xml:space="preserve">Framer, Lottie, Adobe Creative Suite, Miro, Hotjar, Amplitude, ProtoPie, Dovetail; AI-directed prototyping, asset production, and research synthesis (Claude, Midjourney)</w:t>
      </w:r>
    </w:p>
    <w:p>
      <w:pPr>
        <w:spacing w:after="0" w:line="248" w:lineRule="auto"/>
      </w:pPr>
      <w:r>
        <w:rPr>
          <w:b/>
          <w:bCs/>
          <w:sz w:val="18"/>
          <w:szCs w:val="18"/>
        </w:rPr>
        <w:t xml:space="preserve">Personal Project: </w:t>
      </w:r>
      <w:r>
        <w:rPr>
          <w:sz w:val="18"/>
          <w:szCs w:val="18"/>
        </w:rPr>
        <w:t xml:space="preserve">papercade - solo-built open-source UI library (12 components, pixel x sketch aesthetic), published to npm with a live demo; strict TypeScript, CI/CD - github.com/anandparth/papercade</w:t>
      </w:r>
    </w:p>
    <w:p>
      <w:pPr>
        <w:pBdr>
          <w:bottom w:val="single" w:color="1A1A1A" w:sz="4" w:space="1"/>
        </w:pBdr>
        <w:spacing w:after="30" w:before="60"/>
      </w:pPr>
      <w:r>
        <w:rPr>
          <w:b/>
          <w:bCs/>
          <w:caps/>
          <w:color w:val="1A1A1A"/>
          <w:sz w:val="18"/>
          <w:szCs w:val="18"/>
        </w:rPr>
        <w:t xml:space="preserve">EDUCATION &amp; CERTIFICATIONS</w:t>
      </w:r>
    </w:p>
    <w:p>
      <w:pPr>
        <w:tabs>
          <w:tab w:val="right" w:pos="10800"/>
        </w:tabs>
        <w:spacing w:after="30"/>
      </w:pPr>
      <w:r>
        <w:rPr>
          <w:b/>
          <w:bCs/>
          <w:sz w:val="18"/>
          <w:szCs w:val="18"/>
        </w:rPr>
        <w:t xml:space="preserve">B.Des. in Fashion Communication - National Institute of Fashion Technology (NIFT), New Delhi</w:t>
      </w:r>
      <w:r>
        <w:rPr>
          <w:i/>
          <w:iCs/>
          <w:color w:val="404040"/>
          <w:sz w:val="17"/>
          <w:szCs w:val="17"/>
        </w:rPr>
        <w:t xml:space="preserve">	2017 - 2021</w:t>
      </w:r>
    </w:p>
    <w:p>
      <w:pPr>
        <w:tabs>
          <w:tab w:val="right" w:pos="10800"/>
        </w:tabs>
        <w:spacing w:after="30"/>
      </w:pPr>
      <w:r>
        <w:rPr>
          <w:b/>
          <w:bCs/>
          <w:sz w:val="18"/>
          <w:szCs w:val="18"/>
        </w:rPr>
        <w:t xml:space="preserve">Professional UX Design - University of Cambridge, Online (via Coursera)</w:t>
      </w:r>
      <w:r>
        <w:rPr>
          <w:i/>
          <w:iCs/>
          <w:color w:val="404040"/>
          <w:sz w:val="17"/>
          <w:szCs w:val="17"/>
        </w:rPr>
        <w:t xml:space="preserve">	Apr 2026</w:t>
      </w:r>
    </w:p>
    <w:p>
      <w:pPr>
        <w:tabs>
          <w:tab w:val="right" w:pos="10800"/>
        </w:tabs>
        <w:spacing w:after="0"/>
      </w:pPr>
      <w:r>
        <w:rPr>
          <w:b/>
          <w:bCs/>
          <w:sz w:val="18"/>
          <w:szCs w:val="18"/>
        </w:rPr>
        <w:t xml:space="preserve">Foundations of UX Design - Google, Online (via Coursera)</w:t>
      </w:r>
      <w:r>
        <w:rPr>
          <w:i/>
          <w:iCs/>
          <w:color w:val="404040"/>
          <w:sz w:val="17"/>
          <w:szCs w:val="17"/>
        </w:rPr>
        <w:t xml:space="preserve">	2021</w:t>
      </w:r>
    </w:p>
    <w:sectPr>
      <w:pgSz w:w="12240" w:h="15840" w:orient="portrait"/>
      <w:pgMar w:top="320" w:right="720" w:bottom="3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yxtpdy-5wlm8xfyp0ft7" Type="http://schemas.openxmlformats.org/officeDocument/2006/relationships/hyperlink" Target="mailto:parthanand1705@gmail.com" TargetMode="External"/><Relationship Id="rIdmsn0qd8t6iafqdsehsj8u" Type="http://schemas.openxmlformats.org/officeDocument/2006/relationships/hyperlink" Target="https://linkedin.com/in/parthanand21" TargetMode="External"/><Relationship Id="rIdscp4f6ufshxozw9ohn-dj" Type="http://schemas.openxmlformats.org/officeDocument/2006/relationships/hyperlink" Target="https://parthanand.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2026-07-30T16:24:43.583Z</dcterms:created>
  <dcterms:modified xsi:type="dcterms:W3CDTF">2026-07-30T16:24:43.583Z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