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Capability Comparison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C2C Advanced Systems</w:t>
            </w:r>
          </w:p>
        </w:tc>
        <w:tc>
          <w:tcPr>
            <w:tcW w:type="dxa" w:w="1728"/>
          </w:tcPr>
          <w:p>
            <w:r>
              <w:t>Paras Defence</w:t>
            </w:r>
          </w:p>
        </w:tc>
        <w:tc>
          <w:tcPr>
            <w:tcW w:type="dxa" w:w="1728"/>
          </w:tcPr>
          <w:p>
            <w:r>
              <w:t>Mistral Solutions</w:t>
            </w:r>
          </w:p>
        </w:tc>
        <w:tc>
          <w:tcPr>
            <w:tcW w:type="dxa" w:w="1728"/>
          </w:tcPr>
          <w:p>
            <w:r>
              <w:t>Trident Infosol</w:t>
            </w:r>
          </w:p>
        </w:tc>
      </w:tr>
      <w:tr>
        <w:tc>
          <w:tcPr>
            <w:tcW w:type="dxa" w:w="1728"/>
          </w:tcPr>
          <w:p>
            <w:r>
              <w:t>Defence Systems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</w:tr>
      <w:tr>
        <w:tc>
          <w:tcPr>
            <w:tcW w:type="dxa" w:w="1728"/>
          </w:tcPr>
          <w:p>
            <w:r>
              <w:t>Optics &amp; Optronics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Embedded Systems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</w:tr>
      <w:tr>
        <w:tc>
          <w:tcPr>
            <w:tcW w:type="dxa" w:w="1728"/>
          </w:tcPr>
          <w:p>
            <w:r>
              <w:t>AI / ML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</w:tr>
      <w:tr>
        <w:tc>
          <w:tcPr>
            <w:tcW w:type="dxa" w:w="1728"/>
          </w:tcPr>
          <w:p>
            <w:r>
              <w:t>Manufacturing / EMS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</w:tr>
      <w:tr>
        <w:tc>
          <w:tcPr>
            <w:tcW w:type="dxa" w:w="1728"/>
          </w:tcPr>
          <w:p>
            <w:r>
              <w:t>System Integration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</w:tr>
      <w:tr>
        <w:tc>
          <w:tcPr>
            <w:tcW w:type="dxa" w:w="1728"/>
          </w:tcPr>
          <w:p>
            <w:r>
              <w:t>Make in India Focus</w:t>
            </w:r>
          </w:p>
        </w:tc>
        <w:tc>
          <w:tcPr>
            <w:tcW w:type="dxa" w:w="1728"/>
          </w:tcPr>
          <w:p>
            <w:r>
              <w:t>✔✔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✔✔✔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