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286B" w14:textId="796F5BAA" w:rsidR="00212B66" w:rsidRPr="000E4C88" w:rsidRDefault="00212B66" w:rsidP="00212B66">
      <w:pPr>
        <w:jc w:val="center"/>
        <w:rPr>
          <w:b/>
          <w:bCs/>
          <w:sz w:val="32"/>
          <w:szCs w:val="32"/>
          <w:u w:val="single"/>
        </w:rPr>
      </w:pPr>
      <w:r w:rsidRPr="000E4C88">
        <w:rPr>
          <w:b/>
          <w:bCs/>
          <w:sz w:val="32"/>
          <w:szCs w:val="32"/>
          <w:u w:val="single"/>
        </w:rPr>
        <w:t>S</w:t>
      </w:r>
      <w:r w:rsidRPr="000E4C88">
        <w:rPr>
          <w:b/>
          <w:bCs/>
          <w:sz w:val="32"/>
          <w:szCs w:val="32"/>
          <w:u w:val="single"/>
        </w:rPr>
        <w:t xml:space="preserve">overeign </w:t>
      </w:r>
      <w:r w:rsidRPr="000E4C88">
        <w:rPr>
          <w:b/>
          <w:bCs/>
          <w:sz w:val="32"/>
          <w:szCs w:val="32"/>
          <w:u w:val="single"/>
        </w:rPr>
        <w:t>C</w:t>
      </w:r>
      <w:r w:rsidRPr="000E4C88">
        <w:rPr>
          <w:b/>
          <w:bCs/>
          <w:sz w:val="32"/>
          <w:szCs w:val="32"/>
          <w:u w:val="single"/>
        </w:rPr>
        <w:t xml:space="preserve">loud </w:t>
      </w:r>
      <w:r w:rsidRPr="000E4C88">
        <w:rPr>
          <w:b/>
          <w:bCs/>
          <w:sz w:val="32"/>
          <w:szCs w:val="32"/>
          <w:u w:val="single"/>
        </w:rPr>
        <w:t>Configuration Plans</w:t>
      </w:r>
    </w:p>
    <w:p w14:paraId="30EEBBEF" w14:textId="77777777" w:rsidR="00212B66" w:rsidRDefault="00212B66" w:rsidP="00212B66"/>
    <w:p w14:paraId="1BC5C1DD" w14:textId="4EAC981E" w:rsidR="00325165" w:rsidRPr="00325165" w:rsidRDefault="00325165" w:rsidP="00212B66">
      <w:pPr>
        <w:rPr>
          <w:b/>
          <w:bCs/>
          <w:color w:val="EE0000"/>
        </w:rPr>
      </w:pPr>
      <w:r w:rsidRPr="00325165">
        <w:rPr>
          <w:b/>
          <w:bCs/>
          <w:color w:val="EE0000"/>
        </w:rPr>
        <w:t>What “Sovereign Cloud” Means</w:t>
      </w:r>
      <w:r>
        <w:rPr>
          <w:b/>
          <w:bCs/>
          <w:color w:val="EE0000"/>
        </w:rPr>
        <w:t>???????</w:t>
      </w:r>
    </w:p>
    <w:p w14:paraId="7A419EC0" w14:textId="401C82F7" w:rsidR="00212B66" w:rsidRPr="00325165" w:rsidRDefault="00212B66" w:rsidP="00212B66">
      <w:r w:rsidRPr="00325165">
        <w:rPr>
          <w:sz w:val="24"/>
          <w:szCs w:val="24"/>
        </w:rPr>
        <w:t>A sovereign cloud ensures that data, operations, and control remain within a defined legal jurisdiction and comply with local laws</w:t>
      </w:r>
      <w:r w:rsidRPr="00325165">
        <w:t>.</w:t>
      </w:r>
    </w:p>
    <w:p w14:paraId="7A490988" w14:textId="20D92176" w:rsidR="00212B66" w:rsidRPr="00325165" w:rsidRDefault="00212B66" w:rsidP="00212B66">
      <w:pPr>
        <w:rPr>
          <w:b/>
          <w:bCs/>
          <w:sz w:val="24"/>
          <w:szCs w:val="24"/>
          <w:u w:val="single"/>
        </w:rPr>
      </w:pPr>
      <w:r w:rsidRPr="00325165">
        <w:rPr>
          <w:b/>
          <w:bCs/>
          <w:sz w:val="24"/>
          <w:szCs w:val="24"/>
          <w:highlight w:val="yellow"/>
          <w:u w:val="single"/>
        </w:rPr>
        <w:t>Core pillars:</w:t>
      </w:r>
    </w:p>
    <w:p w14:paraId="0D2F4875" w14:textId="44E57CA4" w:rsidR="00212B66" w:rsidRDefault="00212B66" w:rsidP="00212B66">
      <w:r w:rsidRPr="00212B66">
        <w:rPr>
          <w:b/>
          <w:bCs/>
        </w:rPr>
        <w:t>Data residency</w:t>
      </w:r>
      <w:r>
        <w:t xml:space="preserve"> – data never leaves approved regions</w:t>
      </w:r>
    </w:p>
    <w:p w14:paraId="6F5961C5" w14:textId="32EB7213" w:rsidR="00212B66" w:rsidRDefault="00212B66" w:rsidP="00212B66">
      <w:r w:rsidRPr="00212B66">
        <w:rPr>
          <w:b/>
          <w:bCs/>
        </w:rPr>
        <w:t>Legal sovereignty</w:t>
      </w:r>
      <w:r>
        <w:t xml:space="preserve"> – protected from foreign government access</w:t>
      </w:r>
    </w:p>
    <w:p w14:paraId="123EB014" w14:textId="0D841C38" w:rsidR="00212B66" w:rsidRDefault="00212B66" w:rsidP="00212B66">
      <w:r w:rsidRPr="00212B66">
        <w:rPr>
          <w:b/>
          <w:bCs/>
        </w:rPr>
        <w:t>Operational sovereignty</w:t>
      </w:r>
      <w:r>
        <w:t xml:space="preserve"> – access and admin controlled by in-country entities</w:t>
      </w:r>
    </w:p>
    <w:p w14:paraId="09F5A392" w14:textId="77777777" w:rsidR="00212B66" w:rsidRDefault="00212B66" w:rsidP="00212B66">
      <w:r w:rsidRPr="00212B66">
        <w:rPr>
          <w:b/>
          <w:bCs/>
        </w:rPr>
        <w:t>Technical sovereignty</w:t>
      </w:r>
      <w:r>
        <w:t xml:space="preserve"> – encryption keys, IAM, logging under local control</w:t>
      </w:r>
    </w:p>
    <w:p w14:paraId="2F90C346" w14:textId="77777777" w:rsidR="00212B66" w:rsidRDefault="00212B66" w:rsidP="00212B66"/>
    <w:p w14:paraId="71C22F5F" w14:textId="36860767" w:rsidR="000E4C88" w:rsidRPr="000E4C88" w:rsidRDefault="00212B66" w:rsidP="00212B66">
      <w:pPr>
        <w:rPr>
          <w:b/>
          <w:bCs/>
        </w:rPr>
      </w:pPr>
      <w:r w:rsidRPr="00212B66">
        <w:rPr>
          <w:b/>
          <w:bCs/>
          <w:highlight w:val="yellow"/>
        </w:rPr>
        <w:t>Common Sovereign Cloud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402"/>
        <w:gridCol w:w="4388"/>
      </w:tblGrid>
      <w:tr w:rsidR="000E4C88" w14:paraId="4102BE7F" w14:textId="77777777" w:rsidTr="00325165">
        <w:tc>
          <w:tcPr>
            <w:tcW w:w="2830" w:type="dxa"/>
          </w:tcPr>
          <w:p w14:paraId="6136C59C" w14:textId="2D4EC0D1" w:rsidR="000E4C88" w:rsidRPr="00325165" w:rsidRDefault="000E4C88" w:rsidP="00325165">
            <w:pPr>
              <w:jc w:val="center"/>
              <w:rPr>
                <w:b/>
                <w:bCs/>
                <w:sz w:val="24"/>
                <w:szCs w:val="24"/>
              </w:rPr>
            </w:pPr>
            <w:r w:rsidRPr="00325165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3402" w:type="dxa"/>
          </w:tcPr>
          <w:p w14:paraId="0D47EBE2" w14:textId="4290B8A2" w:rsidR="000E4C88" w:rsidRPr="00325165" w:rsidRDefault="000E4C88" w:rsidP="00325165">
            <w:pPr>
              <w:jc w:val="center"/>
              <w:rPr>
                <w:b/>
                <w:bCs/>
                <w:sz w:val="24"/>
                <w:szCs w:val="24"/>
              </w:rPr>
            </w:pPr>
            <w:r w:rsidRPr="0032516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388" w:type="dxa"/>
          </w:tcPr>
          <w:p w14:paraId="1B30FA65" w14:textId="40E45959" w:rsidR="000E4C88" w:rsidRPr="00325165" w:rsidRDefault="000E4C88" w:rsidP="00325165">
            <w:pPr>
              <w:jc w:val="center"/>
              <w:rPr>
                <w:b/>
                <w:bCs/>
                <w:sz w:val="24"/>
                <w:szCs w:val="24"/>
              </w:rPr>
            </w:pPr>
            <w:r w:rsidRPr="00325165">
              <w:rPr>
                <w:b/>
                <w:bCs/>
                <w:sz w:val="24"/>
                <w:szCs w:val="24"/>
              </w:rPr>
              <w:t>Typical Use</w:t>
            </w:r>
          </w:p>
        </w:tc>
      </w:tr>
      <w:tr w:rsidR="000E4C88" w14:paraId="1F439AC4" w14:textId="77777777" w:rsidTr="00325165">
        <w:tc>
          <w:tcPr>
            <w:tcW w:w="2830" w:type="dxa"/>
          </w:tcPr>
          <w:p w14:paraId="2152E4C2" w14:textId="304D75B7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  <w:r w:rsidRPr="00325165">
              <w:rPr>
                <w:sz w:val="24"/>
                <w:szCs w:val="24"/>
              </w:rPr>
              <w:t>Dedicated Sovereign Region</w:t>
            </w:r>
          </w:p>
        </w:tc>
        <w:tc>
          <w:tcPr>
            <w:tcW w:w="3402" w:type="dxa"/>
          </w:tcPr>
          <w:p w14:paraId="041E990F" w14:textId="6A101CBA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  <w:r w:rsidRPr="00325165">
              <w:rPr>
                <w:sz w:val="24"/>
                <w:szCs w:val="24"/>
              </w:rPr>
              <w:t>Physically isolated region</w:t>
            </w:r>
          </w:p>
        </w:tc>
        <w:tc>
          <w:tcPr>
            <w:tcW w:w="4388" w:type="dxa"/>
          </w:tcPr>
          <w:p w14:paraId="24E278DE" w14:textId="02A43386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  <w:r w:rsidRPr="00325165">
              <w:rPr>
                <w:sz w:val="24"/>
                <w:szCs w:val="24"/>
              </w:rPr>
              <w:t xml:space="preserve">Government, </w:t>
            </w:r>
            <w:proofErr w:type="spellStart"/>
            <w:r w:rsidR="00325165" w:rsidRPr="00325165">
              <w:rPr>
                <w:sz w:val="24"/>
                <w:szCs w:val="24"/>
              </w:rPr>
              <w:t>D</w:t>
            </w:r>
            <w:r w:rsidRPr="00325165">
              <w:rPr>
                <w:sz w:val="24"/>
                <w:szCs w:val="24"/>
              </w:rPr>
              <w:t>efense</w:t>
            </w:r>
            <w:proofErr w:type="spellEnd"/>
          </w:p>
        </w:tc>
      </w:tr>
      <w:tr w:rsidR="000E4C88" w14:paraId="16B42F18" w14:textId="77777777" w:rsidTr="00325165">
        <w:trPr>
          <w:trHeight w:val="465"/>
        </w:trPr>
        <w:tc>
          <w:tcPr>
            <w:tcW w:w="2830" w:type="dxa"/>
          </w:tcPr>
          <w:p w14:paraId="7F951AEE" w14:textId="5D6B5158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  <w:r w:rsidRPr="00325165">
              <w:rPr>
                <w:sz w:val="24"/>
                <w:szCs w:val="24"/>
              </w:rPr>
              <w:t>National Cloud Partner</w:t>
            </w:r>
          </w:p>
        </w:tc>
        <w:tc>
          <w:tcPr>
            <w:tcW w:w="3402" w:type="dxa"/>
          </w:tcPr>
          <w:p w14:paraId="1637127A" w14:textId="79031E22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25165">
              <w:rPr>
                <w:sz w:val="24"/>
                <w:szCs w:val="24"/>
              </w:rPr>
              <w:t>Hyperscaler</w:t>
            </w:r>
            <w:proofErr w:type="spellEnd"/>
          </w:p>
        </w:tc>
        <w:tc>
          <w:tcPr>
            <w:tcW w:w="4388" w:type="dxa"/>
          </w:tcPr>
          <w:p w14:paraId="20C24EAF" w14:textId="447A031A" w:rsidR="000E4C88" w:rsidRPr="00325165" w:rsidRDefault="000E4C88" w:rsidP="000E4C88">
            <w:pPr>
              <w:rPr>
                <w:sz w:val="24"/>
                <w:szCs w:val="24"/>
              </w:rPr>
            </w:pPr>
            <w:r w:rsidRPr="00325165">
              <w:rPr>
                <w:sz w:val="24"/>
                <w:szCs w:val="24"/>
              </w:rPr>
              <w:t>local operator,</w:t>
            </w:r>
            <w:r w:rsidR="00325165" w:rsidRPr="00325165">
              <w:rPr>
                <w:sz w:val="24"/>
                <w:szCs w:val="24"/>
              </w:rPr>
              <w:t xml:space="preserve"> </w:t>
            </w:r>
            <w:r w:rsidRPr="00325165">
              <w:rPr>
                <w:sz w:val="24"/>
                <w:szCs w:val="24"/>
              </w:rPr>
              <w:t>Regulated industries</w:t>
            </w:r>
          </w:p>
          <w:p w14:paraId="59CC8917" w14:textId="77777777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E4C88" w14:paraId="603122BF" w14:textId="77777777" w:rsidTr="00325165">
        <w:tc>
          <w:tcPr>
            <w:tcW w:w="2830" w:type="dxa"/>
          </w:tcPr>
          <w:p w14:paraId="197F693D" w14:textId="496D521B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  <w:r w:rsidRPr="00325165">
              <w:rPr>
                <w:sz w:val="24"/>
                <w:szCs w:val="24"/>
              </w:rPr>
              <w:t>Private Sovereign Cloud</w:t>
            </w:r>
          </w:p>
        </w:tc>
        <w:tc>
          <w:tcPr>
            <w:tcW w:w="3402" w:type="dxa"/>
          </w:tcPr>
          <w:p w14:paraId="47F50182" w14:textId="70698788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  <w:r w:rsidRPr="00325165">
              <w:rPr>
                <w:sz w:val="24"/>
                <w:szCs w:val="24"/>
              </w:rPr>
              <w:t>On-prem or hosted private cloud</w:t>
            </w:r>
          </w:p>
        </w:tc>
        <w:tc>
          <w:tcPr>
            <w:tcW w:w="4388" w:type="dxa"/>
          </w:tcPr>
          <w:p w14:paraId="500807CD" w14:textId="77777777" w:rsidR="000E4C88" w:rsidRPr="00325165" w:rsidRDefault="000E4C88" w:rsidP="000E4C88">
            <w:pPr>
              <w:rPr>
                <w:sz w:val="24"/>
                <w:szCs w:val="24"/>
              </w:rPr>
            </w:pPr>
            <w:r w:rsidRPr="00325165">
              <w:rPr>
                <w:sz w:val="24"/>
                <w:szCs w:val="24"/>
              </w:rPr>
              <w:t>Classified data</w:t>
            </w:r>
          </w:p>
          <w:p w14:paraId="1D47A27C" w14:textId="77777777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E4C88" w14:paraId="24F7EE35" w14:textId="77777777" w:rsidTr="00325165">
        <w:trPr>
          <w:trHeight w:val="411"/>
        </w:trPr>
        <w:tc>
          <w:tcPr>
            <w:tcW w:w="2830" w:type="dxa"/>
          </w:tcPr>
          <w:p w14:paraId="580EDFF6" w14:textId="45470D6B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  <w:r w:rsidRPr="00325165">
              <w:rPr>
                <w:sz w:val="24"/>
                <w:szCs w:val="24"/>
              </w:rPr>
              <w:t>Hybrid Sovereign Cloud</w:t>
            </w:r>
          </w:p>
        </w:tc>
        <w:tc>
          <w:tcPr>
            <w:tcW w:w="3402" w:type="dxa"/>
          </w:tcPr>
          <w:p w14:paraId="4DB2D3C2" w14:textId="00A473DA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  <w:r w:rsidRPr="00325165">
              <w:rPr>
                <w:sz w:val="24"/>
                <w:szCs w:val="24"/>
              </w:rPr>
              <w:t>Local sovereign public cloud</w:t>
            </w:r>
          </w:p>
        </w:tc>
        <w:tc>
          <w:tcPr>
            <w:tcW w:w="4388" w:type="dxa"/>
          </w:tcPr>
          <w:p w14:paraId="607288D3" w14:textId="0A56D2C4" w:rsidR="000E4C88" w:rsidRPr="00325165" w:rsidRDefault="000E4C88" w:rsidP="00212B66">
            <w:pPr>
              <w:rPr>
                <w:b/>
                <w:bCs/>
                <w:sz w:val="24"/>
                <w:szCs w:val="24"/>
              </w:rPr>
            </w:pPr>
            <w:r w:rsidRPr="00325165">
              <w:rPr>
                <w:sz w:val="24"/>
                <w:szCs w:val="24"/>
              </w:rPr>
              <w:t>Gradual migration</w:t>
            </w:r>
          </w:p>
        </w:tc>
      </w:tr>
    </w:tbl>
    <w:p w14:paraId="14E24DC5" w14:textId="77777777" w:rsidR="00212B66" w:rsidRPr="00212B66" w:rsidRDefault="00212B66" w:rsidP="00212B66">
      <w:pPr>
        <w:rPr>
          <w:b/>
          <w:bCs/>
          <w:sz w:val="28"/>
          <w:szCs w:val="28"/>
        </w:rPr>
      </w:pPr>
    </w:p>
    <w:p w14:paraId="48CE44A0" w14:textId="4E54978E" w:rsidR="00212B66" w:rsidRPr="00325165" w:rsidRDefault="00212B66" w:rsidP="00212B66">
      <w:pPr>
        <w:rPr>
          <w:b/>
          <w:bCs/>
          <w:sz w:val="28"/>
          <w:szCs w:val="28"/>
          <w:u w:val="single"/>
        </w:rPr>
      </w:pPr>
      <w:r w:rsidRPr="00325165">
        <w:rPr>
          <w:b/>
          <w:bCs/>
          <w:sz w:val="28"/>
          <w:szCs w:val="28"/>
          <w:highlight w:val="yellow"/>
          <w:u w:val="single"/>
        </w:rPr>
        <w:t xml:space="preserve">Setup Phases </w:t>
      </w:r>
    </w:p>
    <w:p w14:paraId="1C178B66" w14:textId="2DE9EF9B" w:rsidR="00212B66" w:rsidRPr="000E4C88" w:rsidRDefault="00212B66" w:rsidP="00212B66">
      <w:pPr>
        <w:rPr>
          <w:b/>
          <w:bCs/>
          <w:sz w:val="24"/>
          <w:szCs w:val="24"/>
        </w:rPr>
      </w:pPr>
      <w:r w:rsidRPr="000E4C88">
        <w:rPr>
          <w:b/>
          <w:bCs/>
          <w:sz w:val="24"/>
          <w:szCs w:val="24"/>
        </w:rPr>
        <w:t>Phase 1: Governance &amp; Legal Baseline</w:t>
      </w:r>
    </w:p>
    <w:p w14:paraId="4E4B801A" w14:textId="77777777" w:rsidR="00212B66" w:rsidRDefault="00212B66" w:rsidP="00212B66">
      <w:r w:rsidRPr="000E4C88">
        <w:rPr>
          <w:rFonts w:ascii="Segoe UI Symbol" w:hAnsi="Segoe UI Symbol" w:cs="Segoe UI Symbol"/>
          <w:highlight w:val="green"/>
        </w:rPr>
        <w:t>✔</w:t>
      </w:r>
      <w:r>
        <w:t xml:space="preserve"> Define data classification</w:t>
      </w:r>
    </w:p>
    <w:p w14:paraId="417E3A30" w14:textId="77777777" w:rsidR="00212B66" w:rsidRDefault="00212B66" w:rsidP="00212B66">
      <w:r w:rsidRPr="000E4C88">
        <w:rPr>
          <w:rFonts w:ascii="Segoe UI Symbol" w:hAnsi="Segoe UI Symbol" w:cs="Segoe UI Symbol"/>
          <w:highlight w:val="green"/>
        </w:rPr>
        <w:t>✔</w:t>
      </w:r>
      <w:r>
        <w:t xml:space="preserve"> Identify regulations (GDPR, HIPAA, ITAR, CJIS, etc.)</w:t>
      </w:r>
    </w:p>
    <w:p w14:paraId="228B2DFD" w14:textId="77777777" w:rsidR="00212B66" w:rsidRDefault="00212B66" w:rsidP="00212B66">
      <w:r w:rsidRPr="000E4C88">
        <w:rPr>
          <w:rFonts w:ascii="Segoe UI Symbol" w:hAnsi="Segoe UI Symbol" w:cs="Segoe UI Symbol"/>
          <w:highlight w:val="green"/>
        </w:rPr>
        <w:t>✔</w:t>
      </w:r>
      <w:r>
        <w:t xml:space="preserve"> Decide who controls encryption keys</w:t>
      </w:r>
    </w:p>
    <w:p w14:paraId="507001A0" w14:textId="77777777" w:rsidR="00212B66" w:rsidRDefault="00212B66" w:rsidP="00212B66">
      <w:r w:rsidRPr="000E4C88">
        <w:rPr>
          <w:rFonts w:ascii="Segoe UI Symbol" w:hAnsi="Segoe UI Symbol" w:cs="Segoe UI Symbol"/>
          <w:highlight w:val="green"/>
        </w:rPr>
        <w:t>✔</w:t>
      </w:r>
      <w:r>
        <w:t xml:space="preserve"> Define operator vs customer responsibilities</w:t>
      </w:r>
    </w:p>
    <w:p w14:paraId="73FB323C" w14:textId="77777777" w:rsidR="00212B66" w:rsidRDefault="00212B66" w:rsidP="00212B66"/>
    <w:p w14:paraId="06C32335" w14:textId="77777777" w:rsidR="00212B66" w:rsidRPr="000E4C88" w:rsidRDefault="00212B66" w:rsidP="00212B66">
      <w:pPr>
        <w:rPr>
          <w:b/>
          <w:bCs/>
          <w:sz w:val="24"/>
          <w:szCs w:val="24"/>
        </w:rPr>
      </w:pPr>
      <w:r w:rsidRPr="000E4C88">
        <w:rPr>
          <w:b/>
          <w:bCs/>
          <w:sz w:val="24"/>
          <w:szCs w:val="24"/>
        </w:rPr>
        <w:t>Phase 2: Cloud Foundation Setup</w:t>
      </w:r>
    </w:p>
    <w:p w14:paraId="721BFC7A" w14:textId="0E79134D" w:rsidR="00212B66" w:rsidRPr="00212B66" w:rsidRDefault="00212B66" w:rsidP="00212B66">
      <w:pPr>
        <w:rPr>
          <w:b/>
          <w:bCs/>
        </w:rPr>
      </w:pPr>
      <w:r w:rsidRPr="00212B66">
        <w:rPr>
          <w:b/>
          <w:bCs/>
        </w:rPr>
        <w:t>A</w:t>
      </w:r>
      <w:r>
        <w:rPr>
          <w:b/>
          <w:bCs/>
        </w:rPr>
        <w:t>.</w:t>
      </w:r>
    </w:p>
    <w:p w14:paraId="072A6207" w14:textId="7F441664" w:rsidR="00212B66" w:rsidRDefault="00212B66" w:rsidP="00212B66">
      <w:pPr>
        <w:pStyle w:val="ListParagraph"/>
        <w:numPr>
          <w:ilvl w:val="0"/>
          <w:numId w:val="1"/>
        </w:numPr>
      </w:pPr>
      <w:r>
        <w:t>Region &amp; Boundary Configuration</w:t>
      </w:r>
    </w:p>
    <w:p w14:paraId="7FFF5BBD" w14:textId="77777777" w:rsidR="00212B66" w:rsidRDefault="00212B66" w:rsidP="00212B66">
      <w:pPr>
        <w:pStyle w:val="ListParagraph"/>
        <w:numPr>
          <w:ilvl w:val="0"/>
          <w:numId w:val="1"/>
        </w:numPr>
      </w:pPr>
      <w:r>
        <w:t>Restrict deployments to approved regions only</w:t>
      </w:r>
    </w:p>
    <w:p w14:paraId="026F6085" w14:textId="77777777" w:rsidR="00212B66" w:rsidRDefault="00212B66" w:rsidP="00212B66">
      <w:pPr>
        <w:pStyle w:val="ListParagraph"/>
        <w:numPr>
          <w:ilvl w:val="0"/>
          <w:numId w:val="1"/>
        </w:numPr>
      </w:pPr>
      <w:r>
        <w:t>Disable global services unless explicitly allowed</w:t>
      </w:r>
    </w:p>
    <w:p w14:paraId="0E7AFA3D" w14:textId="6CE18C42" w:rsidR="00212B66" w:rsidRDefault="00212B66" w:rsidP="00212B66">
      <w:pPr>
        <w:pStyle w:val="ListParagraph"/>
        <w:numPr>
          <w:ilvl w:val="0"/>
          <w:numId w:val="1"/>
        </w:numPr>
      </w:pPr>
      <w:r>
        <w:t>Use region allow-lists via SCPs / policies</w:t>
      </w:r>
    </w:p>
    <w:p w14:paraId="5F326701" w14:textId="6DFFFB7E" w:rsidR="00212B66" w:rsidRDefault="00212B66" w:rsidP="00212B66">
      <w:r w:rsidRPr="00212B66">
        <w:rPr>
          <w:b/>
          <w:bCs/>
        </w:rPr>
        <w:t>Examples</w:t>
      </w:r>
      <w:r>
        <w:t>:</w:t>
      </w:r>
    </w:p>
    <w:p w14:paraId="2BA688D7" w14:textId="77777777" w:rsidR="00212B66" w:rsidRDefault="00212B66" w:rsidP="00212B66">
      <w:pPr>
        <w:pStyle w:val="ListParagraph"/>
        <w:numPr>
          <w:ilvl w:val="0"/>
          <w:numId w:val="3"/>
        </w:numPr>
      </w:pPr>
      <w:r>
        <w:t>AWS: Service Control Policies (SCPs)</w:t>
      </w:r>
    </w:p>
    <w:p w14:paraId="2EDC5874" w14:textId="77777777" w:rsidR="00212B66" w:rsidRDefault="00212B66" w:rsidP="00212B66">
      <w:pPr>
        <w:pStyle w:val="ListParagraph"/>
        <w:numPr>
          <w:ilvl w:val="0"/>
          <w:numId w:val="3"/>
        </w:numPr>
      </w:pPr>
      <w:r>
        <w:t>Azure: Azure Policy + Sovereign Regions</w:t>
      </w:r>
    </w:p>
    <w:p w14:paraId="0F9310C2" w14:textId="2E60ABEC" w:rsidR="00212B66" w:rsidRDefault="00212B66" w:rsidP="00212B66">
      <w:pPr>
        <w:pStyle w:val="ListParagraph"/>
        <w:numPr>
          <w:ilvl w:val="0"/>
          <w:numId w:val="3"/>
        </w:numPr>
      </w:pPr>
      <w:r>
        <w:t>GCP: Organization Policies</w:t>
      </w:r>
    </w:p>
    <w:p w14:paraId="7FB7056D" w14:textId="77777777" w:rsidR="00212B66" w:rsidRDefault="00212B66" w:rsidP="00212B66">
      <w:pPr>
        <w:ind w:left="360"/>
      </w:pPr>
    </w:p>
    <w:p w14:paraId="6C4FE069" w14:textId="77777777" w:rsidR="00212B66" w:rsidRDefault="00212B66" w:rsidP="00212B66">
      <w:pPr>
        <w:rPr>
          <w:b/>
          <w:bCs/>
        </w:rPr>
      </w:pPr>
    </w:p>
    <w:p w14:paraId="56A12CAB" w14:textId="77777777" w:rsidR="00212B66" w:rsidRDefault="00212B66" w:rsidP="00212B66">
      <w:pPr>
        <w:rPr>
          <w:b/>
          <w:bCs/>
        </w:rPr>
      </w:pPr>
    </w:p>
    <w:p w14:paraId="05DB3C84" w14:textId="77777777" w:rsidR="00212B66" w:rsidRDefault="00212B66" w:rsidP="00212B66">
      <w:pPr>
        <w:rPr>
          <w:b/>
          <w:bCs/>
        </w:rPr>
      </w:pPr>
    </w:p>
    <w:p w14:paraId="68E58DD9" w14:textId="2A4B472C" w:rsidR="00212B66" w:rsidRPr="00212B66" w:rsidRDefault="00212B66" w:rsidP="00212B66">
      <w:pPr>
        <w:rPr>
          <w:b/>
          <w:bCs/>
        </w:rPr>
      </w:pPr>
      <w:r w:rsidRPr="00212B66">
        <w:rPr>
          <w:b/>
          <w:bCs/>
        </w:rPr>
        <w:t>B. Identity &amp; Access Management (IAM)</w:t>
      </w:r>
    </w:p>
    <w:p w14:paraId="2BEE0BEA" w14:textId="497FB784" w:rsidR="00212B66" w:rsidRDefault="00212B66" w:rsidP="00212B66">
      <w:r>
        <w:t>Key requirements:</w:t>
      </w:r>
    </w:p>
    <w:p w14:paraId="664BCB80" w14:textId="77777777" w:rsidR="00212B66" w:rsidRDefault="00212B66" w:rsidP="00212B66">
      <w:pPr>
        <w:pStyle w:val="ListParagraph"/>
        <w:numPr>
          <w:ilvl w:val="0"/>
          <w:numId w:val="4"/>
        </w:numPr>
      </w:pPr>
      <w:r>
        <w:t>No foreign administrators</w:t>
      </w:r>
    </w:p>
    <w:p w14:paraId="04CACFE3" w14:textId="77777777" w:rsidR="00212B66" w:rsidRDefault="00212B66" w:rsidP="00212B66">
      <w:pPr>
        <w:pStyle w:val="ListParagraph"/>
        <w:numPr>
          <w:ilvl w:val="0"/>
          <w:numId w:val="4"/>
        </w:numPr>
      </w:pPr>
      <w:r>
        <w:t>Strong identity proofing</w:t>
      </w:r>
    </w:p>
    <w:p w14:paraId="7395D788" w14:textId="77777777" w:rsidR="00212B66" w:rsidRDefault="00212B66" w:rsidP="00212B66">
      <w:pPr>
        <w:pStyle w:val="ListParagraph"/>
        <w:numPr>
          <w:ilvl w:val="0"/>
          <w:numId w:val="4"/>
        </w:numPr>
      </w:pPr>
      <w:r>
        <w:t>Full auditability</w:t>
      </w:r>
    </w:p>
    <w:p w14:paraId="567A72B8" w14:textId="77777777" w:rsidR="00212B66" w:rsidRDefault="00212B66" w:rsidP="00212B66">
      <w:pPr>
        <w:pStyle w:val="ListParagraph"/>
        <w:numPr>
          <w:ilvl w:val="0"/>
          <w:numId w:val="4"/>
        </w:numPr>
      </w:pPr>
      <w:r>
        <w:t>Best practices:</w:t>
      </w:r>
    </w:p>
    <w:p w14:paraId="328FCF7E" w14:textId="77777777" w:rsidR="00212B66" w:rsidRDefault="00212B66" w:rsidP="00212B66">
      <w:pPr>
        <w:pStyle w:val="ListParagraph"/>
        <w:numPr>
          <w:ilvl w:val="0"/>
          <w:numId w:val="4"/>
        </w:numPr>
      </w:pPr>
      <w:r>
        <w:t>Use local identity providers</w:t>
      </w:r>
    </w:p>
    <w:p w14:paraId="5217D5A9" w14:textId="77777777" w:rsidR="00212B66" w:rsidRDefault="00212B66" w:rsidP="00212B66">
      <w:pPr>
        <w:pStyle w:val="ListParagraph"/>
        <w:numPr>
          <w:ilvl w:val="0"/>
          <w:numId w:val="4"/>
        </w:numPr>
      </w:pPr>
      <w:r>
        <w:t>Enforce MFA + hardware keys</w:t>
      </w:r>
    </w:p>
    <w:p w14:paraId="1C54118E" w14:textId="77777777" w:rsidR="00212B66" w:rsidRDefault="00212B66" w:rsidP="00212B66">
      <w:r w:rsidRPr="00212B66">
        <w:rPr>
          <w:b/>
          <w:bCs/>
        </w:rPr>
        <w:t>Separate</w:t>
      </w:r>
      <w:r>
        <w:t>:</w:t>
      </w:r>
    </w:p>
    <w:p w14:paraId="60323925" w14:textId="77777777" w:rsidR="00212B66" w:rsidRDefault="00212B66" w:rsidP="00212B66">
      <w:pPr>
        <w:pStyle w:val="ListParagraph"/>
        <w:numPr>
          <w:ilvl w:val="0"/>
          <w:numId w:val="5"/>
        </w:numPr>
      </w:pPr>
      <w:r>
        <w:t>Cloud operators</w:t>
      </w:r>
    </w:p>
    <w:p w14:paraId="01C72201" w14:textId="77777777" w:rsidR="00212B66" w:rsidRDefault="00212B66" w:rsidP="00212B66">
      <w:pPr>
        <w:pStyle w:val="ListParagraph"/>
        <w:numPr>
          <w:ilvl w:val="0"/>
          <w:numId w:val="5"/>
        </w:numPr>
      </w:pPr>
      <w:r>
        <w:t>Security admins</w:t>
      </w:r>
    </w:p>
    <w:p w14:paraId="4F702082" w14:textId="77777777" w:rsidR="00212B66" w:rsidRDefault="00212B66" w:rsidP="00212B66">
      <w:pPr>
        <w:pStyle w:val="ListParagraph"/>
        <w:numPr>
          <w:ilvl w:val="0"/>
          <w:numId w:val="5"/>
        </w:numPr>
      </w:pPr>
      <w:r>
        <w:t>Workload owners</w:t>
      </w:r>
    </w:p>
    <w:p w14:paraId="1B9BF226" w14:textId="77777777" w:rsidR="00212B66" w:rsidRDefault="00212B66" w:rsidP="00212B66"/>
    <w:p w14:paraId="48A55AE5" w14:textId="77777777" w:rsidR="00212B66" w:rsidRPr="000E4C88" w:rsidRDefault="00212B66" w:rsidP="00212B66">
      <w:pPr>
        <w:rPr>
          <w:b/>
          <w:bCs/>
          <w:sz w:val="24"/>
          <w:szCs w:val="24"/>
        </w:rPr>
      </w:pPr>
      <w:r w:rsidRPr="000E4C88">
        <w:rPr>
          <w:b/>
          <w:bCs/>
          <w:sz w:val="24"/>
          <w:szCs w:val="24"/>
        </w:rPr>
        <w:t>Phase 3: Data Sovereignty Controls</w:t>
      </w:r>
    </w:p>
    <w:p w14:paraId="3E821175" w14:textId="2960AFCF" w:rsidR="00212B66" w:rsidRDefault="00212B66" w:rsidP="00212B66">
      <w:pPr>
        <w:pStyle w:val="ListParagraph"/>
        <w:numPr>
          <w:ilvl w:val="0"/>
          <w:numId w:val="6"/>
        </w:numPr>
      </w:pPr>
      <w:r>
        <w:t>Data Storage</w:t>
      </w:r>
    </w:p>
    <w:p w14:paraId="429266AC" w14:textId="2FB80EB0" w:rsidR="00212B66" w:rsidRDefault="00212B66" w:rsidP="00212B66">
      <w:pPr>
        <w:pStyle w:val="ListParagraph"/>
        <w:numPr>
          <w:ilvl w:val="0"/>
          <w:numId w:val="6"/>
        </w:numPr>
      </w:pPr>
      <w:r>
        <w:t>Use region-locked storage services</w:t>
      </w:r>
    </w:p>
    <w:p w14:paraId="2A5A9E38" w14:textId="629FC09E" w:rsidR="00212B66" w:rsidRDefault="00212B66" w:rsidP="00212B66">
      <w:pPr>
        <w:pStyle w:val="ListParagraph"/>
        <w:numPr>
          <w:ilvl w:val="0"/>
          <w:numId w:val="6"/>
        </w:numPr>
      </w:pPr>
      <w:r>
        <w:t>Disable replication unless intra-region</w:t>
      </w:r>
    </w:p>
    <w:p w14:paraId="71749964" w14:textId="77777777" w:rsidR="00212B66" w:rsidRDefault="00212B66" w:rsidP="00212B66">
      <w:pPr>
        <w:pStyle w:val="ListParagraph"/>
        <w:numPr>
          <w:ilvl w:val="0"/>
          <w:numId w:val="6"/>
        </w:numPr>
      </w:pPr>
      <w:r>
        <w:t>Enforce encryption at rest</w:t>
      </w:r>
    </w:p>
    <w:p w14:paraId="212D835F" w14:textId="77777777" w:rsidR="00212B66" w:rsidRDefault="00212B66" w:rsidP="00212B66"/>
    <w:p w14:paraId="62EF7665" w14:textId="28082FD7" w:rsidR="00212B66" w:rsidRPr="00212B66" w:rsidRDefault="00212B66" w:rsidP="00212B66">
      <w:pPr>
        <w:rPr>
          <w:b/>
          <w:bCs/>
        </w:rPr>
      </w:pPr>
      <w:r w:rsidRPr="00212B66">
        <w:rPr>
          <w:b/>
          <w:bCs/>
        </w:rPr>
        <w:t>Encryption &amp; Key Management</w:t>
      </w:r>
      <w:r>
        <w:rPr>
          <w:b/>
          <w:bCs/>
        </w:rPr>
        <w:t xml:space="preserve"> (</w:t>
      </w:r>
      <w:r>
        <w:t>Critical decision: Who owns the keys?</w:t>
      </w:r>
      <w:r>
        <w:t>)</w:t>
      </w:r>
    </w:p>
    <w:p w14:paraId="1DA76726" w14:textId="5D20161B" w:rsidR="00212B66" w:rsidRDefault="00212B66" w:rsidP="00212B66">
      <w:r w:rsidRPr="00325165">
        <w:rPr>
          <w:b/>
          <w:bCs/>
        </w:rPr>
        <w:t>Options</w:t>
      </w:r>
      <w:r>
        <w:t>:</w:t>
      </w:r>
    </w:p>
    <w:p w14:paraId="684FBD03" w14:textId="32FD0332" w:rsidR="00212B66" w:rsidRDefault="00212B66" w:rsidP="00212B66">
      <w:pPr>
        <w:pStyle w:val="ListParagraph"/>
        <w:numPr>
          <w:ilvl w:val="0"/>
          <w:numId w:val="8"/>
        </w:numPr>
      </w:pPr>
      <w:r>
        <w:t>Customer-managed keys (CMK)</w:t>
      </w:r>
    </w:p>
    <w:p w14:paraId="3106F669" w14:textId="2F705288" w:rsidR="00212B66" w:rsidRDefault="00212B66" w:rsidP="00212B66">
      <w:pPr>
        <w:pStyle w:val="ListParagraph"/>
        <w:numPr>
          <w:ilvl w:val="0"/>
          <w:numId w:val="8"/>
        </w:numPr>
      </w:pPr>
      <w:r>
        <w:t>External HSM</w:t>
      </w:r>
    </w:p>
    <w:p w14:paraId="5B5843CB" w14:textId="031AFC2F" w:rsidR="00212B66" w:rsidRDefault="00212B66" w:rsidP="00212B66">
      <w:pPr>
        <w:pStyle w:val="ListParagraph"/>
        <w:numPr>
          <w:ilvl w:val="0"/>
          <w:numId w:val="8"/>
        </w:numPr>
      </w:pPr>
      <w:r>
        <w:t>National key escrow (some gov models)</w:t>
      </w:r>
    </w:p>
    <w:p w14:paraId="440E017A" w14:textId="0D11365A" w:rsidR="00212B66" w:rsidRPr="00212B66" w:rsidRDefault="00212B66" w:rsidP="00212B66">
      <w:pPr>
        <w:rPr>
          <w:b/>
          <w:bCs/>
        </w:rPr>
      </w:pPr>
      <w:r w:rsidRPr="00212B66">
        <w:rPr>
          <w:b/>
          <w:bCs/>
        </w:rPr>
        <w:t>Best practice:</w:t>
      </w:r>
    </w:p>
    <w:p w14:paraId="1791EBEF" w14:textId="685ED9C8" w:rsidR="00212B66" w:rsidRDefault="00212B66" w:rsidP="00212B66">
      <w:pPr>
        <w:pStyle w:val="ListParagraph"/>
        <w:numPr>
          <w:ilvl w:val="0"/>
          <w:numId w:val="9"/>
        </w:numPr>
      </w:pPr>
      <w:r>
        <w:t>Keys never leave jurisdiction</w:t>
      </w:r>
    </w:p>
    <w:p w14:paraId="41C5429C" w14:textId="19D5CB9D" w:rsidR="00212B66" w:rsidRDefault="00212B66" w:rsidP="00212B66">
      <w:pPr>
        <w:pStyle w:val="ListParagraph"/>
        <w:numPr>
          <w:ilvl w:val="0"/>
          <w:numId w:val="9"/>
        </w:numPr>
      </w:pPr>
      <w:r>
        <w:t>No cloud-provider access to master keys</w:t>
      </w:r>
    </w:p>
    <w:p w14:paraId="479927C6" w14:textId="77777777" w:rsidR="00212B66" w:rsidRDefault="00212B66" w:rsidP="00212B66">
      <w:pPr>
        <w:pStyle w:val="ListParagraph"/>
        <w:numPr>
          <w:ilvl w:val="0"/>
          <w:numId w:val="9"/>
        </w:numPr>
      </w:pPr>
      <w:r>
        <w:t>Automatic key rotation</w:t>
      </w:r>
    </w:p>
    <w:p w14:paraId="5997AD3F" w14:textId="77777777" w:rsidR="00212B66" w:rsidRDefault="00212B66" w:rsidP="00212B66"/>
    <w:p w14:paraId="2ADE2D51" w14:textId="77777777" w:rsidR="00212B66" w:rsidRPr="000E4C88" w:rsidRDefault="00212B66" w:rsidP="00212B66">
      <w:pPr>
        <w:rPr>
          <w:b/>
          <w:bCs/>
          <w:sz w:val="24"/>
          <w:szCs w:val="24"/>
        </w:rPr>
      </w:pPr>
      <w:r w:rsidRPr="000E4C88">
        <w:rPr>
          <w:b/>
          <w:bCs/>
          <w:sz w:val="24"/>
          <w:szCs w:val="24"/>
        </w:rPr>
        <w:t>Phase 4: Network Sovereignty</w:t>
      </w:r>
    </w:p>
    <w:p w14:paraId="6B99DDEA" w14:textId="28322D36" w:rsidR="00212B66" w:rsidRDefault="00212B66" w:rsidP="00212B66">
      <w:pPr>
        <w:pStyle w:val="ListParagraph"/>
        <w:numPr>
          <w:ilvl w:val="0"/>
          <w:numId w:val="10"/>
        </w:numPr>
      </w:pPr>
      <w:r>
        <w:t>Network Isolation</w:t>
      </w:r>
    </w:p>
    <w:p w14:paraId="14BAFEC9" w14:textId="665F338B" w:rsidR="00212B66" w:rsidRDefault="00212B66" w:rsidP="00212B66">
      <w:pPr>
        <w:pStyle w:val="ListParagraph"/>
        <w:numPr>
          <w:ilvl w:val="0"/>
          <w:numId w:val="10"/>
        </w:numPr>
      </w:pPr>
      <w:r>
        <w:t>No default internet egress</w:t>
      </w:r>
    </w:p>
    <w:p w14:paraId="2A8DB92F" w14:textId="4826871D" w:rsidR="00212B66" w:rsidRDefault="00212B66" w:rsidP="00212B66">
      <w:pPr>
        <w:pStyle w:val="ListParagraph"/>
        <w:numPr>
          <w:ilvl w:val="0"/>
          <w:numId w:val="10"/>
        </w:numPr>
      </w:pPr>
      <w:r>
        <w:t>Private endpoints only</w:t>
      </w:r>
    </w:p>
    <w:p w14:paraId="72011285" w14:textId="7CD93A24" w:rsidR="00212B66" w:rsidRDefault="00212B66" w:rsidP="00212B66">
      <w:pPr>
        <w:pStyle w:val="ListParagraph"/>
        <w:numPr>
          <w:ilvl w:val="0"/>
          <w:numId w:val="10"/>
        </w:numPr>
      </w:pPr>
      <w:r>
        <w:t>Dedicated government / national backbone if required</w:t>
      </w:r>
    </w:p>
    <w:p w14:paraId="13C60111" w14:textId="091A4193" w:rsidR="00212B66" w:rsidRDefault="00212B66" w:rsidP="00212B66">
      <w:r w:rsidRPr="000E4C88">
        <w:rPr>
          <w:b/>
          <w:bCs/>
        </w:rPr>
        <w:t>Controls</w:t>
      </w:r>
      <w:r>
        <w:t>:</w:t>
      </w:r>
    </w:p>
    <w:p w14:paraId="25E1B3FD" w14:textId="4F52564E" w:rsidR="00212B66" w:rsidRDefault="00212B66" w:rsidP="000E4C88">
      <w:pPr>
        <w:pStyle w:val="ListParagraph"/>
        <w:numPr>
          <w:ilvl w:val="0"/>
          <w:numId w:val="11"/>
        </w:numPr>
      </w:pPr>
      <w:r>
        <w:t>Zero-trust network design</w:t>
      </w:r>
    </w:p>
    <w:p w14:paraId="71D4DA53" w14:textId="24C5C721" w:rsidR="00212B66" w:rsidRDefault="00212B66" w:rsidP="000E4C88">
      <w:pPr>
        <w:pStyle w:val="ListParagraph"/>
        <w:numPr>
          <w:ilvl w:val="0"/>
          <w:numId w:val="11"/>
        </w:numPr>
      </w:pPr>
      <w:r>
        <w:t>Egress filtering + DNS allow-lists</w:t>
      </w:r>
    </w:p>
    <w:p w14:paraId="0DC89865" w14:textId="77777777" w:rsidR="00212B66" w:rsidRDefault="00212B66" w:rsidP="000E4C88">
      <w:pPr>
        <w:pStyle w:val="ListParagraph"/>
        <w:numPr>
          <w:ilvl w:val="0"/>
          <w:numId w:val="11"/>
        </w:numPr>
      </w:pPr>
      <w:r>
        <w:t>Sovereign DNS resolvers</w:t>
      </w:r>
    </w:p>
    <w:p w14:paraId="638B0014" w14:textId="77777777" w:rsidR="00212B66" w:rsidRDefault="00212B66" w:rsidP="00212B66"/>
    <w:p w14:paraId="5516FA14" w14:textId="77777777" w:rsidR="000E4C88" w:rsidRDefault="000E4C88" w:rsidP="00212B66">
      <w:pPr>
        <w:rPr>
          <w:b/>
          <w:bCs/>
          <w:sz w:val="24"/>
          <w:szCs w:val="24"/>
        </w:rPr>
      </w:pPr>
    </w:p>
    <w:p w14:paraId="17E102BF" w14:textId="77777777" w:rsidR="000E4C88" w:rsidRDefault="000E4C88" w:rsidP="00212B66">
      <w:pPr>
        <w:rPr>
          <w:b/>
          <w:bCs/>
          <w:sz w:val="24"/>
          <w:szCs w:val="24"/>
        </w:rPr>
      </w:pPr>
    </w:p>
    <w:p w14:paraId="668EF19B" w14:textId="6D84BA03" w:rsidR="00212B66" w:rsidRPr="000E4C88" w:rsidRDefault="00212B66" w:rsidP="00212B66">
      <w:pPr>
        <w:rPr>
          <w:b/>
          <w:bCs/>
          <w:sz w:val="24"/>
          <w:szCs w:val="24"/>
        </w:rPr>
      </w:pPr>
      <w:r w:rsidRPr="000E4C88">
        <w:rPr>
          <w:b/>
          <w:bCs/>
          <w:sz w:val="24"/>
          <w:szCs w:val="24"/>
        </w:rPr>
        <w:t>Phase 5: Operations &amp; Monitoring</w:t>
      </w:r>
    </w:p>
    <w:p w14:paraId="305C3452" w14:textId="2B7D0B6B" w:rsidR="00212B66" w:rsidRDefault="00212B66" w:rsidP="00212B66">
      <w:pPr>
        <w:pStyle w:val="ListParagraph"/>
        <w:numPr>
          <w:ilvl w:val="0"/>
          <w:numId w:val="12"/>
        </w:numPr>
      </w:pPr>
      <w:r>
        <w:t>Logging &amp; Audit</w:t>
      </w:r>
    </w:p>
    <w:p w14:paraId="04A08468" w14:textId="0DEDEC16" w:rsidR="00212B66" w:rsidRDefault="00212B66" w:rsidP="00212B66">
      <w:pPr>
        <w:pStyle w:val="ListParagraph"/>
        <w:numPr>
          <w:ilvl w:val="0"/>
          <w:numId w:val="12"/>
        </w:numPr>
      </w:pPr>
      <w:r>
        <w:t>Logs stored in-</w:t>
      </w:r>
      <w:r w:rsidR="000E4C88">
        <w:t>r</w:t>
      </w:r>
      <w:r>
        <w:t>egion</w:t>
      </w:r>
    </w:p>
    <w:p w14:paraId="46B49E64" w14:textId="29361ED6" w:rsidR="00212B66" w:rsidRDefault="00212B66" w:rsidP="00212B66">
      <w:pPr>
        <w:pStyle w:val="ListParagraph"/>
        <w:numPr>
          <w:ilvl w:val="0"/>
          <w:numId w:val="12"/>
        </w:numPr>
      </w:pPr>
      <w:r>
        <w:t>Tamper-proof (WORM)</w:t>
      </w:r>
    </w:p>
    <w:p w14:paraId="531C9E4B" w14:textId="1737E11F" w:rsidR="00212B66" w:rsidRDefault="00212B66" w:rsidP="00212B66">
      <w:pPr>
        <w:pStyle w:val="ListParagraph"/>
        <w:numPr>
          <w:ilvl w:val="0"/>
          <w:numId w:val="12"/>
        </w:numPr>
      </w:pPr>
      <w:r>
        <w:t>Local SOC access only</w:t>
      </w:r>
    </w:p>
    <w:p w14:paraId="4CEDA8EB" w14:textId="5CF57549" w:rsidR="00212B66" w:rsidRDefault="00212B66" w:rsidP="00212B66">
      <w:pPr>
        <w:pStyle w:val="ListParagraph"/>
        <w:numPr>
          <w:ilvl w:val="0"/>
          <w:numId w:val="12"/>
        </w:numPr>
      </w:pPr>
      <w:r>
        <w:t>Incident Response</w:t>
      </w:r>
    </w:p>
    <w:p w14:paraId="534FEBAA" w14:textId="5C047020" w:rsidR="00212B66" w:rsidRDefault="00212B66" w:rsidP="00212B66">
      <w:pPr>
        <w:pStyle w:val="ListParagraph"/>
        <w:numPr>
          <w:ilvl w:val="0"/>
          <w:numId w:val="12"/>
        </w:numPr>
      </w:pPr>
      <w:r>
        <w:t>Local response teams</w:t>
      </w:r>
    </w:p>
    <w:p w14:paraId="6A9D06DA" w14:textId="3D33F940" w:rsidR="00212B66" w:rsidRDefault="00212B66" w:rsidP="00212B66">
      <w:pPr>
        <w:pStyle w:val="ListParagraph"/>
        <w:numPr>
          <w:ilvl w:val="0"/>
          <w:numId w:val="12"/>
        </w:numPr>
      </w:pPr>
      <w:r>
        <w:t>No foreign support escalation unless approved</w:t>
      </w:r>
    </w:p>
    <w:p w14:paraId="251CC2EC" w14:textId="77777777" w:rsidR="00212B66" w:rsidRDefault="00212B66" w:rsidP="000E4C88">
      <w:pPr>
        <w:pStyle w:val="ListParagraph"/>
        <w:numPr>
          <w:ilvl w:val="0"/>
          <w:numId w:val="12"/>
        </w:numPr>
      </w:pPr>
      <w:r>
        <w:t>Clear breach notification workflows</w:t>
      </w:r>
    </w:p>
    <w:p w14:paraId="5B6E9686" w14:textId="77777777" w:rsidR="00212B66" w:rsidRDefault="00212B66" w:rsidP="00212B66"/>
    <w:p w14:paraId="3C9174C3" w14:textId="77777777" w:rsidR="00212B66" w:rsidRPr="000E4C88" w:rsidRDefault="00212B66" w:rsidP="00212B66">
      <w:pPr>
        <w:rPr>
          <w:b/>
          <w:bCs/>
          <w:sz w:val="24"/>
          <w:szCs w:val="24"/>
        </w:rPr>
      </w:pPr>
      <w:r w:rsidRPr="000E4C88">
        <w:rPr>
          <w:b/>
          <w:bCs/>
          <w:sz w:val="24"/>
          <w:szCs w:val="24"/>
        </w:rPr>
        <w:t>Example Reference Architectures</w:t>
      </w:r>
    </w:p>
    <w:p w14:paraId="339D7246" w14:textId="7CA7472F" w:rsidR="00212B66" w:rsidRPr="000E4C88" w:rsidRDefault="00212B66" w:rsidP="00212B66">
      <w:pPr>
        <w:rPr>
          <w:b/>
          <w:bCs/>
        </w:rPr>
      </w:pPr>
      <w:r w:rsidRPr="000E4C88">
        <w:rPr>
          <w:b/>
          <w:bCs/>
        </w:rPr>
        <w:t xml:space="preserve">Government / </w:t>
      </w:r>
      <w:proofErr w:type="spellStart"/>
      <w:r w:rsidRPr="000E4C88">
        <w:rPr>
          <w:b/>
          <w:bCs/>
        </w:rPr>
        <w:t>Defense</w:t>
      </w:r>
      <w:proofErr w:type="spellEnd"/>
      <w:r w:rsidR="000E4C88">
        <w:rPr>
          <w:b/>
          <w:bCs/>
        </w:rPr>
        <w:t>:</w:t>
      </w:r>
    </w:p>
    <w:p w14:paraId="39F3F4DF" w14:textId="3862C259" w:rsidR="00212B66" w:rsidRDefault="00212B66" w:rsidP="000E4C88">
      <w:pPr>
        <w:pStyle w:val="ListParagraph"/>
        <w:numPr>
          <w:ilvl w:val="0"/>
          <w:numId w:val="13"/>
        </w:numPr>
      </w:pPr>
      <w:r>
        <w:t>Dedicated sovereign region</w:t>
      </w:r>
    </w:p>
    <w:p w14:paraId="7E364238" w14:textId="3FC695F1" w:rsidR="00212B66" w:rsidRDefault="00212B66" w:rsidP="000E4C88">
      <w:pPr>
        <w:pStyle w:val="ListParagraph"/>
        <w:numPr>
          <w:ilvl w:val="0"/>
          <w:numId w:val="13"/>
        </w:numPr>
      </w:pPr>
      <w:r>
        <w:t>Air-gapped or controlled internet</w:t>
      </w:r>
    </w:p>
    <w:p w14:paraId="0637F9FC" w14:textId="40730E93" w:rsidR="00212B66" w:rsidRDefault="00212B66" w:rsidP="000E4C88">
      <w:pPr>
        <w:pStyle w:val="ListParagraph"/>
        <w:numPr>
          <w:ilvl w:val="0"/>
          <w:numId w:val="13"/>
        </w:numPr>
      </w:pPr>
      <w:r>
        <w:t>External HSM</w:t>
      </w:r>
    </w:p>
    <w:p w14:paraId="2C7DE5A8" w14:textId="77777777" w:rsidR="00212B66" w:rsidRDefault="00212B66" w:rsidP="000E4C88">
      <w:pPr>
        <w:pStyle w:val="ListParagraph"/>
        <w:numPr>
          <w:ilvl w:val="0"/>
          <w:numId w:val="13"/>
        </w:numPr>
      </w:pPr>
      <w:r>
        <w:t>National identity federation</w:t>
      </w:r>
    </w:p>
    <w:p w14:paraId="74E035D6" w14:textId="77777777" w:rsidR="00212B66" w:rsidRDefault="00212B66" w:rsidP="00212B66"/>
    <w:p w14:paraId="7E4B71B2" w14:textId="4718D39A" w:rsidR="00212B66" w:rsidRPr="000E4C88" w:rsidRDefault="00212B66" w:rsidP="00212B66">
      <w:pPr>
        <w:rPr>
          <w:b/>
          <w:bCs/>
          <w:sz w:val="24"/>
          <w:szCs w:val="24"/>
        </w:rPr>
      </w:pPr>
      <w:r w:rsidRPr="000E4C88">
        <w:rPr>
          <w:b/>
          <w:bCs/>
          <w:sz w:val="24"/>
          <w:szCs w:val="24"/>
        </w:rPr>
        <w:t>Providers Offering Sovereign Cloud (Examples)</w:t>
      </w:r>
    </w:p>
    <w:p w14:paraId="08FE91D9" w14:textId="1E7A9A7B" w:rsidR="00212B66" w:rsidRDefault="00212B66" w:rsidP="000E4C88">
      <w:pPr>
        <w:pStyle w:val="ListParagraph"/>
        <w:numPr>
          <w:ilvl w:val="0"/>
          <w:numId w:val="14"/>
        </w:numPr>
      </w:pPr>
      <w:r>
        <w:t>Azure Sovereign Clouds (Government, National)</w:t>
      </w:r>
    </w:p>
    <w:p w14:paraId="5FC304E1" w14:textId="60852ADC" w:rsidR="00212B66" w:rsidRDefault="00212B66" w:rsidP="000E4C88">
      <w:pPr>
        <w:pStyle w:val="ListParagraph"/>
        <w:numPr>
          <w:ilvl w:val="0"/>
          <w:numId w:val="14"/>
        </w:numPr>
      </w:pPr>
      <w:r>
        <w:t>AWS Sovereign Cloud (EU)</w:t>
      </w:r>
    </w:p>
    <w:p w14:paraId="0DCD8C1A" w14:textId="6FCA3361" w:rsidR="00212B66" w:rsidRDefault="00212B66" w:rsidP="000E4C88">
      <w:pPr>
        <w:pStyle w:val="ListParagraph"/>
        <w:numPr>
          <w:ilvl w:val="0"/>
          <w:numId w:val="14"/>
        </w:numPr>
      </w:pPr>
      <w:r>
        <w:t>Google Cloud Sovereign Controls</w:t>
      </w:r>
    </w:p>
    <w:p w14:paraId="21846D5B" w14:textId="77777777" w:rsidR="00212B66" w:rsidRDefault="00212B66" w:rsidP="00212B66">
      <w:r>
        <w:t>National providers (e.g., GAIA-X aligned clouds)</w:t>
      </w:r>
    </w:p>
    <w:p w14:paraId="70640077" w14:textId="77777777" w:rsidR="00212B66" w:rsidRDefault="00212B66" w:rsidP="00212B66"/>
    <w:p w14:paraId="1A843FBC" w14:textId="02797157" w:rsidR="00212B66" w:rsidRPr="000E4C88" w:rsidRDefault="00212B66" w:rsidP="00212B66">
      <w:pPr>
        <w:rPr>
          <w:b/>
          <w:bCs/>
        </w:rPr>
      </w:pPr>
      <w:r w:rsidRPr="000E4C88">
        <w:rPr>
          <w:b/>
          <w:bCs/>
        </w:rPr>
        <w:t>Notes on Global CSPs in India</w:t>
      </w:r>
      <w:r w:rsidR="000E4C88">
        <w:rPr>
          <w:b/>
          <w:bCs/>
        </w:rPr>
        <w:t>:</w:t>
      </w:r>
    </w:p>
    <w:p w14:paraId="4FAC919B" w14:textId="5E8DBF19" w:rsidR="008C53E2" w:rsidRPr="000E4C88" w:rsidRDefault="00212B66" w:rsidP="00212B66">
      <w:pPr>
        <w:rPr>
          <w:sz w:val="24"/>
          <w:szCs w:val="24"/>
        </w:rPr>
      </w:pPr>
      <w:r w:rsidRPr="000E4C88">
        <w:rPr>
          <w:sz w:val="24"/>
          <w:szCs w:val="24"/>
        </w:rPr>
        <w:t xml:space="preserve">Major global cloud providers (Microsoft Azure, AWS India Region, Google Cloud) offer localized cloud infrastructures and sovereign-like isolated solutions (e.g., Google Distributed Cloud Hosted tailored for secure, air-gapped use), but they are not full national sovereign clouds by default (they remain global </w:t>
      </w:r>
      <w:proofErr w:type="spellStart"/>
      <w:r w:rsidRPr="000E4C88">
        <w:rPr>
          <w:sz w:val="24"/>
          <w:szCs w:val="24"/>
        </w:rPr>
        <w:t>hyperscaler</w:t>
      </w:r>
      <w:proofErr w:type="spellEnd"/>
      <w:r w:rsidRPr="000E4C88">
        <w:rPr>
          <w:sz w:val="24"/>
          <w:szCs w:val="24"/>
        </w:rPr>
        <w:t xml:space="preserve"> platforms with local regions rather than fully independent sovereign providers).</w:t>
      </w:r>
    </w:p>
    <w:sectPr w:rsidR="008C53E2" w:rsidRPr="000E4C88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2BD9"/>
    <w:multiLevelType w:val="hybridMultilevel"/>
    <w:tmpl w:val="DF7085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14DA6"/>
    <w:multiLevelType w:val="hybridMultilevel"/>
    <w:tmpl w:val="5A8E8C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94AFE"/>
    <w:multiLevelType w:val="hybridMultilevel"/>
    <w:tmpl w:val="62BAEB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33D56"/>
    <w:multiLevelType w:val="hybridMultilevel"/>
    <w:tmpl w:val="9030E4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C1DEA"/>
    <w:multiLevelType w:val="hybridMultilevel"/>
    <w:tmpl w:val="C39235C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D1A39"/>
    <w:multiLevelType w:val="hybridMultilevel"/>
    <w:tmpl w:val="65AA9C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02821"/>
    <w:multiLevelType w:val="hybridMultilevel"/>
    <w:tmpl w:val="A8BA874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83842"/>
    <w:multiLevelType w:val="hybridMultilevel"/>
    <w:tmpl w:val="E8A6DC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41816"/>
    <w:multiLevelType w:val="hybridMultilevel"/>
    <w:tmpl w:val="4D2610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56FD1"/>
    <w:multiLevelType w:val="hybridMultilevel"/>
    <w:tmpl w:val="09C2C7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F2B6F"/>
    <w:multiLevelType w:val="hybridMultilevel"/>
    <w:tmpl w:val="187CCF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CF5F19"/>
    <w:multiLevelType w:val="hybridMultilevel"/>
    <w:tmpl w:val="F490C3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B1642"/>
    <w:multiLevelType w:val="hybridMultilevel"/>
    <w:tmpl w:val="215669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F41A0F"/>
    <w:multiLevelType w:val="hybridMultilevel"/>
    <w:tmpl w:val="CBA069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457355">
    <w:abstractNumId w:val="2"/>
  </w:num>
  <w:num w:numId="2" w16cid:durableId="1242713265">
    <w:abstractNumId w:val="4"/>
  </w:num>
  <w:num w:numId="3" w16cid:durableId="1644460500">
    <w:abstractNumId w:val="0"/>
  </w:num>
  <w:num w:numId="4" w16cid:durableId="1106458716">
    <w:abstractNumId w:val="10"/>
  </w:num>
  <w:num w:numId="5" w16cid:durableId="190459348">
    <w:abstractNumId w:val="11"/>
  </w:num>
  <w:num w:numId="6" w16cid:durableId="1580096572">
    <w:abstractNumId w:val="7"/>
  </w:num>
  <w:num w:numId="7" w16cid:durableId="1537546863">
    <w:abstractNumId w:val="6"/>
  </w:num>
  <w:num w:numId="8" w16cid:durableId="251813709">
    <w:abstractNumId w:val="12"/>
  </w:num>
  <w:num w:numId="9" w16cid:durableId="1151556894">
    <w:abstractNumId w:val="3"/>
  </w:num>
  <w:num w:numId="10" w16cid:durableId="2133590532">
    <w:abstractNumId w:val="13"/>
  </w:num>
  <w:num w:numId="11" w16cid:durableId="343945419">
    <w:abstractNumId w:val="5"/>
  </w:num>
  <w:num w:numId="12" w16cid:durableId="1565485601">
    <w:abstractNumId w:val="8"/>
  </w:num>
  <w:num w:numId="13" w16cid:durableId="1047144051">
    <w:abstractNumId w:val="9"/>
  </w:num>
  <w:num w:numId="14" w16cid:durableId="1989632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6"/>
    <w:rsid w:val="0001713E"/>
    <w:rsid w:val="000E4C88"/>
    <w:rsid w:val="00102D83"/>
    <w:rsid w:val="00212B66"/>
    <w:rsid w:val="00325165"/>
    <w:rsid w:val="00341358"/>
    <w:rsid w:val="004B0833"/>
    <w:rsid w:val="004C367D"/>
    <w:rsid w:val="007875CC"/>
    <w:rsid w:val="008479AD"/>
    <w:rsid w:val="008C53E2"/>
    <w:rsid w:val="0098778B"/>
    <w:rsid w:val="00FD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654A"/>
  <w15:chartTrackingRefBased/>
  <w15:docId w15:val="{F2E96E22-9828-4503-8859-F8703E2E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B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B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B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B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B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B6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B6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B6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B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B6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B6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E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1</cp:revision>
  <dcterms:created xsi:type="dcterms:W3CDTF">2025-12-26T11:28:00Z</dcterms:created>
  <dcterms:modified xsi:type="dcterms:W3CDTF">2025-12-26T11:52:00Z</dcterms:modified>
</cp:coreProperties>
</file>