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 w:eastAsia="DejaVu Sans"/>
          <w:b/>
          <w:color w:val="1F4E79"/>
          <w:sz w:val="36"/>
        </w:rPr>
        <w:t>08. Phase 8 – Orientation Soil, Stream Sediment and Heavy Mineral Check</w:t>
        <w:br/>
        <w:t>Дэлгэрэнгүй ажлын заавар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Subsection</w:t>
            </w:r>
          </w:p>
        </w:tc>
        <w:tc>
          <w:tcPr>
            <w:tcW w:type="dxa" w:w="8352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Methodology detail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Зорилго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Systematic grid өмнө soil/drainage response аргачлал баталгаажуулах.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Input files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Direct raw input files: №47 Heavy Mineral Sampling Results Map, №48 Heavy Mineral legend, №49 Stream Sediment legend, №50 Stream Sediment Polyelement map, №51 field route notebook, №52 field observation table; support inputs №9-22 DEM/drainage, №53-56 geology, №60 occurrence map, №63-64 prospectivity/source materials, №68 mineralized point table.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Software / equipment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Soil auger/shovel/sieve, GPS, pXRF, lab submission workflow.</w:t>
            </w:r>
          </w:p>
        </w:tc>
      </w:tr>
    </w:tbl>
    <w:p>
      <w:pPr>
        <w:pStyle w:val="Heading1"/>
      </w:pPr>
      <w:r>
        <w:t>1. Ажлын зорилго</w:t>
      </w:r>
    </w:p>
    <w:p>
      <w:r>
        <w:t>Энэ үе шатны үндсэн зорилго нь тухайн хайгуулын талбайд хөрсний геохими, голын хурдас, шлих буюу heavy mineral-ийн анхны шалгалт хийж, ямар төрлийн дээжлэлт хамгийн үр дүнтэй ажиллахыг тогтоох юм.</w:t>
      </w:r>
    </w:p>
    <w:p>
      <w:r>
        <w:t>Өөрөөр хэлбэл, шууд бүх талбайд системтэй торон дээжлэлт хийхээс өмнө аль гүнээс дээж авах вэ, ямар mesh хэмжээ ашиглах вэ, ямар орчинд аномаль илүү тод илрэх вэ, хөрсний B/C horizon тохиромжтой юу, эсвэл transported material их байна уу, голын хурдасны дээжлэлт upstream эх үүсвэрийг зааж чадах уу гэдгийг туршилтаар баталгаажуулна.</w:t>
      </w:r>
    </w:p>
    <w:p>
      <w:r>
        <w:t>Энэхүү ажлын үр дүнгээр дараагийн системтэй хөрсний геохимийн тор, голын хурдасны follow-up, heavy mineral follow-up ажлын төлөвлөгөө гарна.</w:t>
      </w:r>
    </w:p>
    <w:p>
      <w:pPr>
        <w:pStyle w:val="Heading1"/>
      </w:pPr>
      <w:r>
        <w:t>2. Ашиглах үндсэн input материал</w:t>
      </w:r>
    </w:p>
    <w:p>
      <w:r>
        <w:t>Ажил эхлэхээс өмнө дараах материалуудыг нэг дор цуглуулж, QGIS project дотор давхарга болгон оруулсан байна.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Input материал</w:t>
            </w:r>
          </w:p>
        </w:tc>
        <w:tc>
          <w:tcPr>
            <w:tcW w:type="dxa" w:w="7344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Ашиглах зорилго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№47 Heavy Mineral Sampling Results Map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Heavy mineral буюу шлихийн дээжийн өмнөх үр дүнг шалгана.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№48 Heavy Mineral Legend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Heavy mineral зураг дээрх тэмдэглэгээ, элемент, эрдсийн тайлбарыг уншина.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№49 Stream Sediment Legend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Голын хурдасны зураг дээрх тэмдэглэгээг тайлбарлахад ашиглана.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№50 Stream Sediment Polyelement Map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Олон элементийн аномаль бүсүүдийг тодорхойлно.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№51 Field Route Notebook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Өмнөх маршрутын ажиглалт, дээжлэлтийн байршил, геологийн тэмдэглэлийг шалгана.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№52 Field Observation Table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Илэрц, чулуулаг, хувирал, хүдэржилт, структурын тэмдэглэлүүдийг ашиглана.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№9–22 DEM / Drainage data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Ус зайлуулах систем, голдрил, watershed/catchment, upstream–downstream чиглэлийг тодорхойлно.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№53–56 Geological maps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Чулуулаг, нас, контакт, хагарал, интрузив, вулканит, тунамал нэгжүүдийг ялгана.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№60 Occurrence map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Ашигт малтмалын илрэлүүд, хуучин дээж, минералжсан цэгүүдийг шалгана.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№63–64 Prospectivity / source materials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Өмнөх үе шатанд ялгасан боломжит зорилтот талбай, эх үүсвэрийн таамаглалыг ашиглана.</w:t>
            </w:r>
          </w:p>
        </w:tc>
      </w:tr>
    </w:tbl>
    <w:p>
      <w:pPr>
        <w:pStyle w:val="Heading1"/>
      </w:pPr>
      <w:r>
        <w:t>3. Шаардлагатай программ, багаж хэрэгсэл</w:t>
      </w:r>
    </w:p>
    <w:p>
      <w:pPr>
        <w:pStyle w:val="Heading2"/>
      </w:pPr>
      <w:r>
        <w:t>3.1 Оффисын программ</w:t>
      </w:r>
    </w:p>
    <w:p>
      <w:pPr>
        <w:pStyle w:val="ListBullet"/>
      </w:pPr>
      <w:r>
        <w:rPr>
          <w:rFonts w:ascii="DejaVu Sans" w:hAnsi="DejaVu Sans" w:eastAsia="DejaVu Sans"/>
        </w:rPr>
        <w:t>QGIS</w:t>
      </w:r>
    </w:p>
    <w:p>
      <w:pPr>
        <w:pStyle w:val="ListBullet"/>
      </w:pPr>
      <w:r>
        <w:rPr>
          <w:rFonts w:ascii="DejaVu Sans" w:hAnsi="DejaVu Sans" w:eastAsia="DejaVu Sans"/>
        </w:rPr>
        <w:t>Google Earth / KML viewer</w:t>
      </w:r>
    </w:p>
    <w:p>
      <w:pPr>
        <w:pStyle w:val="ListBullet"/>
      </w:pPr>
      <w:r>
        <w:rPr>
          <w:rFonts w:ascii="DejaVu Sans" w:hAnsi="DejaVu Sans" w:eastAsia="DejaVu Sans"/>
        </w:rPr>
        <w:t>Excel</w:t>
      </w:r>
    </w:p>
    <w:p>
      <w:pPr>
        <w:pStyle w:val="ListBullet"/>
      </w:pPr>
      <w:r>
        <w:rPr>
          <w:rFonts w:ascii="DejaVu Sans" w:hAnsi="DejaVu Sans" w:eastAsia="DejaVu Sans"/>
        </w:rPr>
        <w:t>PDF map viewer</w:t>
      </w:r>
    </w:p>
    <w:p>
      <w:pPr>
        <w:pStyle w:val="ListBullet"/>
      </w:pPr>
      <w:r>
        <w:rPr>
          <w:rFonts w:ascii="DejaVu Sans" w:hAnsi="DejaVu Sans" w:eastAsia="DejaVu Sans"/>
        </w:rPr>
        <w:t>Coordinate conversion tool</w:t>
      </w:r>
    </w:p>
    <w:p>
      <w:pPr>
        <w:pStyle w:val="ListBullet"/>
      </w:pPr>
      <w:r>
        <w:rPr>
          <w:rFonts w:ascii="DejaVu Sans" w:hAnsi="DejaVu Sans" w:eastAsia="DejaVu Sans"/>
        </w:rPr>
        <w:t>GIS attribute table editor</w:t>
      </w:r>
    </w:p>
    <w:p>
      <w:pPr>
        <w:pStyle w:val="ListBullet"/>
      </w:pPr>
      <w:r>
        <w:rPr>
          <w:rFonts w:ascii="DejaVu Sans" w:hAnsi="DejaVu Sans" w:eastAsia="DejaVu Sans"/>
        </w:rPr>
        <w:t>DEM / drainage analysis plugin</w:t>
      </w:r>
    </w:p>
    <w:p>
      <w:pPr>
        <w:pStyle w:val="ListBullet"/>
      </w:pPr>
      <w:r>
        <w:rPr>
          <w:rFonts w:ascii="DejaVu Sans" w:hAnsi="DejaVu Sans" w:eastAsia="DejaVu Sans"/>
        </w:rPr>
        <w:t>Lab result comparison template</w:t>
      </w:r>
    </w:p>
    <w:p>
      <w:pPr>
        <w:pStyle w:val="Heading2"/>
      </w:pPr>
      <w:r>
        <w:t>3.2 Талбайн багаж</w:t>
      </w:r>
    </w:p>
    <w:p>
      <w:pPr>
        <w:pStyle w:val="ListBullet"/>
      </w:pPr>
      <w:r>
        <w:rPr>
          <w:rFonts w:ascii="DejaVu Sans" w:hAnsi="DejaVu Sans" w:eastAsia="DejaVu Sans"/>
        </w:rPr>
        <w:t>GPS эсвэл QField суулгасан гар утас / tablet</w:t>
      </w:r>
    </w:p>
    <w:p>
      <w:pPr>
        <w:pStyle w:val="ListBullet"/>
      </w:pPr>
      <w:r>
        <w:rPr>
          <w:rFonts w:ascii="DejaVu Sans" w:hAnsi="DejaVu Sans" w:eastAsia="DejaVu Sans"/>
        </w:rPr>
        <w:t>Soil auger</w:t>
      </w:r>
    </w:p>
    <w:p>
      <w:pPr>
        <w:pStyle w:val="ListBullet"/>
      </w:pPr>
      <w:r>
        <w:rPr>
          <w:rFonts w:ascii="DejaVu Sans" w:hAnsi="DejaVu Sans" w:eastAsia="DejaVu Sans"/>
        </w:rPr>
        <w:t>Хүрз</w:t>
      </w:r>
    </w:p>
    <w:p>
      <w:pPr>
        <w:pStyle w:val="ListBullet"/>
      </w:pPr>
      <w:r>
        <w:rPr>
          <w:rFonts w:ascii="DejaVu Sans" w:hAnsi="DejaVu Sans" w:eastAsia="DejaVu Sans"/>
        </w:rPr>
        <w:t>Дээжний уут</w:t>
      </w:r>
    </w:p>
    <w:p>
      <w:pPr>
        <w:pStyle w:val="ListBullet"/>
      </w:pPr>
      <w:r>
        <w:rPr>
          <w:rFonts w:ascii="DejaVu Sans" w:hAnsi="DejaVu Sans" w:eastAsia="DejaVu Sans"/>
        </w:rPr>
        <w:t>Дээжний шошго</w:t>
      </w:r>
    </w:p>
    <w:p>
      <w:pPr>
        <w:pStyle w:val="ListBullet"/>
      </w:pPr>
      <w:r>
        <w:rPr>
          <w:rFonts w:ascii="DejaVu Sans" w:hAnsi="DejaVu Sans" w:eastAsia="DejaVu Sans"/>
        </w:rPr>
        <w:t>Permanent marker</w:t>
      </w:r>
    </w:p>
    <w:p>
      <w:pPr>
        <w:pStyle w:val="ListBullet"/>
      </w:pPr>
      <w:r>
        <w:rPr>
          <w:rFonts w:ascii="DejaVu Sans" w:hAnsi="DejaVu Sans" w:eastAsia="DejaVu Sans"/>
        </w:rPr>
        <w:t>Sieve буюу шигшүүр</w:t>
      </w:r>
    </w:p>
    <w:p>
      <w:pPr>
        <w:pStyle w:val="ListBullet"/>
      </w:pPr>
      <w:r>
        <w:rPr>
          <w:rFonts w:ascii="DejaVu Sans" w:hAnsi="DejaVu Sans" w:eastAsia="DejaVu Sans"/>
        </w:rPr>
        <w:t>pXRF</w:t>
      </w:r>
    </w:p>
    <w:p>
      <w:pPr>
        <w:pStyle w:val="ListBullet"/>
      </w:pPr>
      <w:r>
        <w:rPr>
          <w:rFonts w:ascii="DejaVu Sans" w:hAnsi="DejaVu Sans" w:eastAsia="DejaVu Sans"/>
        </w:rPr>
        <w:t>Гар линз</w:t>
      </w:r>
    </w:p>
    <w:p>
      <w:pPr>
        <w:pStyle w:val="ListBullet"/>
      </w:pPr>
      <w:r>
        <w:rPr>
          <w:rFonts w:ascii="DejaVu Sans" w:hAnsi="DejaVu Sans" w:eastAsia="DejaVu Sans"/>
        </w:rPr>
        <w:t>Соронз</w:t>
      </w:r>
    </w:p>
    <w:p>
      <w:pPr>
        <w:pStyle w:val="ListBullet"/>
      </w:pPr>
      <w:r>
        <w:rPr>
          <w:rFonts w:ascii="DejaVu Sans" w:hAnsi="DejaVu Sans" w:eastAsia="DejaVu Sans"/>
        </w:rPr>
        <w:t>Ус үл нэвтрэх field notebook</w:t>
      </w:r>
    </w:p>
    <w:p>
      <w:pPr>
        <w:pStyle w:val="ListBullet"/>
      </w:pPr>
      <w:r>
        <w:rPr>
          <w:rFonts w:ascii="DejaVu Sans" w:hAnsi="DejaVu Sans" w:eastAsia="DejaVu Sans"/>
        </w:rPr>
        <w:t>Sample tag</w:t>
      </w:r>
    </w:p>
    <w:p>
      <w:pPr>
        <w:pStyle w:val="ListBullet"/>
      </w:pPr>
      <w:r>
        <w:rPr>
          <w:rFonts w:ascii="DejaVu Sans" w:hAnsi="DejaVu Sans" w:eastAsia="DejaVu Sans"/>
        </w:rPr>
        <w:t>Камер</w:t>
      </w:r>
    </w:p>
    <w:p>
      <w:pPr>
        <w:pStyle w:val="ListBullet"/>
      </w:pPr>
      <w:r>
        <w:rPr>
          <w:rFonts w:ascii="DejaVu Sans" w:hAnsi="DejaVu Sans" w:eastAsia="DejaVu Sans"/>
        </w:rPr>
        <w:t>Safety equipment</w:t>
      </w:r>
    </w:p>
    <w:p>
      <w:pPr>
        <w:pStyle w:val="Heading2"/>
      </w:pPr>
      <w:r>
        <w:t>3.3 Лабораторийн хэрэгцээ</w:t>
      </w:r>
    </w:p>
    <w:p>
      <w:pPr>
        <w:pStyle w:val="ListBullet"/>
      </w:pPr>
      <w:r>
        <w:rPr>
          <w:rFonts w:ascii="DejaVu Sans" w:hAnsi="DejaVu Sans" w:eastAsia="DejaVu Sans"/>
        </w:rPr>
        <w:t>Soil sample submission form</w:t>
      </w:r>
    </w:p>
    <w:p>
      <w:pPr>
        <w:pStyle w:val="ListBullet"/>
      </w:pPr>
      <w:r>
        <w:rPr>
          <w:rFonts w:ascii="DejaVu Sans" w:hAnsi="DejaVu Sans" w:eastAsia="DejaVu Sans"/>
        </w:rPr>
        <w:t>Stream sediment submission form</w:t>
      </w:r>
    </w:p>
    <w:p>
      <w:pPr>
        <w:pStyle w:val="ListBullet"/>
      </w:pPr>
      <w:r>
        <w:rPr>
          <w:rFonts w:ascii="DejaVu Sans" w:hAnsi="DejaVu Sans" w:eastAsia="DejaVu Sans"/>
        </w:rPr>
        <w:t>Heavy mineral sample submission form</w:t>
      </w:r>
    </w:p>
    <w:p>
      <w:pPr>
        <w:pStyle w:val="ListBullet"/>
      </w:pPr>
      <w:r>
        <w:rPr>
          <w:rFonts w:ascii="DejaVu Sans" w:hAnsi="DejaVu Sans" w:eastAsia="DejaVu Sans"/>
        </w:rPr>
        <w:t>Chain of custody form</w:t>
      </w:r>
    </w:p>
    <w:p>
      <w:pPr>
        <w:pStyle w:val="ListBullet"/>
      </w:pPr>
      <w:r>
        <w:rPr>
          <w:rFonts w:ascii="DejaVu Sans" w:hAnsi="DejaVu Sans" w:eastAsia="DejaVu Sans"/>
        </w:rPr>
        <w:t>Lab assay method request sheet</w:t>
      </w:r>
    </w:p>
    <w:p>
      <w:pPr>
        <w:pStyle w:val="ListBullet"/>
      </w:pPr>
      <w:r>
        <w:rPr>
          <w:rFonts w:ascii="DejaVu Sans" w:hAnsi="DejaVu Sans" w:eastAsia="DejaVu Sans"/>
        </w:rPr>
        <w:t>QA/QC sample insertion list</w:t>
      </w:r>
    </w:p>
    <w:p>
      <w:pPr>
        <w:pStyle w:val="Heading1"/>
      </w:pPr>
      <w:r>
        <w:t>4. Folder structure үүсгэх заавар</w:t>
      </w:r>
    </w:p>
    <w:p>
      <w:r>
        <w:t>Ажил эхлэхээс өмнө дараах фолдерын бүтцийг заавал үүсгэнэ.</w:t>
      </w:r>
    </w:p>
    <w:p>
      <w:pPr>
        <w:ind w:left="360"/>
      </w:pPr>
      <w:r>
        <w:rPr>
          <w:rFonts w:ascii="DejaVu Sans Mono" w:hAnsi="DejaVu Sans Mono" w:eastAsia="DejaVu Sans Mono"/>
          <w:sz w:val="17"/>
        </w:rPr>
        <w:t>08_Phase_8_Orientation_Soil_StreamSediment_and_HeavyMineral_Check/</w:t>
        <w:br/>
      </w:r>
      <w:r>
        <w:rPr>
          <w:rFonts w:ascii="DejaVu Sans Mono" w:hAnsi="DejaVu Sans Mono" w:eastAsia="DejaVu Sans Mono"/>
          <w:sz w:val="17"/>
        </w:rPr>
        <w:t>├── 01_Orientation_Line_Design</w:t>
        <w:br/>
      </w:r>
      <w:r>
        <w:rPr>
          <w:rFonts w:ascii="DejaVu Sans Mono" w:hAnsi="DejaVu Sans Mono" w:eastAsia="DejaVu Sans Mono"/>
          <w:sz w:val="17"/>
        </w:rPr>
        <w:t>├── 02_Depth_Horizon_Mesh_Test</w:t>
        <w:br/>
      </w:r>
      <w:r>
        <w:rPr>
          <w:rFonts w:ascii="DejaVu Sans Mono" w:hAnsi="DejaVu Sans Mono" w:eastAsia="DejaVu Sans Mono"/>
          <w:sz w:val="17"/>
        </w:rPr>
        <w:t>├── 03_pXRF_Lab_Comparison</w:t>
        <w:br/>
      </w:r>
      <w:r>
        <w:rPr>
          <w:rFonts w:ascii="DejaVu Sans Mono" w:hAnsi="DejaVu Sans Mono" w:eastAsia="DejaVu Sans Mono"/>
          <w:sz w:val="17"/>
        </w:rPr>
        <w:t>├── 04_StreamSediment_FollowUp</w:t>
        <w:br/>
      </w:r>
      <w:r>
        <w:rPr>
          <w:rFonts w:ascii="DejaVu Sans Mono" w:hAnsi="DejaVu Sans Mono" w:eastAsia="DejaVu Sans Mono"/>
          <w:sz w:val="17"/>
        </w:rPr>
        <w:t>├── 05_HeavyMineral_FollowUp</w:t>
        <w:br/>
      </w:r>
      <w:r>
        <w:rPr>
          <w:rFonts w:ascii="DejaVu Sans Mono" w:hAnsi="DejaVu Sans Mono" w:eastAsia="DejaVu Sans Mono"/>
          <w:sz w:val="17"/>
        </w:rPr>
        <w:t>└── 06_Recommended_Systematic_Method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Фолдер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Зориулалт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Жишээ файл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01_Orientation_Line_Design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Orientation soil survey хийх шугам, цэг, profile, traverse, target zone-ийн зураг, координат, shapefile, PDF map хадгална.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XV-023222_Buduunkhad_Orientation_Line_Design.qgz</w:t>
              <w:br/>
              <w:t>XV-023222_Buduunkhad_Orientation_Line_Design.pdf</w:t>
              <w:br/>
              <w:t>XV-023222_Buduunkhad_Orientation_Soil_Sample_Points.gpkg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02_Depth_Horizon_Mesh_Test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Хөрсний гүн, horizon, mesh size, spacing туршилтын бүх мэдээллийг хадгална.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Depth_Test_20cm_40cm_60cm.xlsx</w:t>
              <w:br/>
              <w:t>Soil_Horizon_A_B_C_Residual_Transported_Log.xlsx</w:t>
              <w:br/>
              <w:t>Mesh_Test_Results.xlsx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03_pXRF_Lab_Comparison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pXRF хэмжилт болон лабораторийн шинжилгээний харьцуулалтыг хадгална.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pXRF_Field_Readings.xlsx</w:t>
              <w:br/>
              <w:t>Lab_Assay_Results.xlsx</w:t>
              <w:br/>
              <w:t>pXRF_vs_Lab_Comparison.xlsx</w:t>
              <w:br/>
              <w:t>QAQC_Check_Log.xlsx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04_StreamSediment_FollowUp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Голын хурдасны follow-up цэг, catchment analysis, upstream source direction, drainage anomaly interpretation хадгална.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StreamSediment_Anomaly_Catchment_Map.pdf</w:t>
              <w:br/>
              <w:t>StreamSediment_FollowUp_Sample_Points.gpkg</w:t>
              <w:br/>
              <w:t>StreamSediment_FollowUp_Plan.pdf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05_HeavyMineral_FollowUp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Heavy mineral буюу шлихийн дээжлэлтийн өмнөх үр дүн, follow-up цэг, дээжлэлтийн төлөвлөгөө хадгална.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HeavyMineral_Anomaly_Review.xlsx</w:t>
              <w:br/>
              <w:t>HeavyMineral_FollowUp_Targets.pdf</w:t>
              <w:br/>
              <w:t>HeavyMineral_FollowUp_Sample_Points.gpkg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06_Recommended_Systematic_Method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Orientation survey-ийн дүгнэлт, дараагийн системтэй дээжлэлтийн санал болгож буй аргачлал хадгална.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Recommended_Systematic_Soil_Method.pdf</w:t>
              <w:br/>
              <w:t>Recommended_Soil_Grid_Spacing.xlsx</w:t>
              <w:br/>
              <w:t>Final_Phase8_Decision_Gate_Report.docx</w:t>
            </w:r>
          </w:p>
        </w:tc>
      </w:tr>
    </w:tbl>
    <w:p>
      <w:pPr>
        <w:pStyle w:val="Heading1"/>
      </w:pPr>
      <w:r>
        <w:t>5. Ажил эхлэхийн өмнөх бэлтгэл</w:t>
      </w:r>
    </w:p>
    <w:p>
      <w:pPr>
        <w:pStyle w:val="Heading2"/>
      </w:pPr>
      <w:r>
        <w:t>5.1 Бүх input map-уудыг QGIS-д оруулах</w:t>
      </w:r>
    </w:p>
    <w:p>
      <w:r>
        <w:t>Бүх layer-ийн coordinate reference system нэг байх ёстой. Монголын ихэнх хайгуулын талбайд UTM zone тохирох тул тухайн талбайн байршлаас хамаарч UTM Zone 47N, 48N эсвэл бусад тохирох EPSG ашиглана.</w:t>
      </w:r>
    </w:p>
    <w:p>
      <w:pPr>
        <w:pStyle w:val="ListBullet"/>
      </w:pPr>
      <w:r>
        <w:rPr>
          <w:rFonts w:ascii="DejaVu Sans" w:hAnsi="DejaVu Sans" w:eastAsia="DejaVu Sans"/>
        </w:rPr>
        <w:t>License boundary</w:t>
      </w:r>
    </w:p>
    <w:p>
      <w:pPr>
        <w:pStyle w:val="ListBullet"/>
      </w:pPr>
      <w:r>
        <w:rPr>
          <w:rFonts w:ascii="DejaVu Sans" w:hAnsi="DejaVu Sans" w:eastAsia="DejaVu Sans"/>
        </w:rPr>
        <w:t>DEM</w:t>
      </w:r>
    </w:p>
    <w:p>
      <w:pPr>
        <w:pStyle w:val="ListBullet"/>
      </w:pPr>
      <w:r>
        <w:rPr>
          <w:rFonts w:ascii="DejaVu Sans" w:hAnsi="DejaVu Sans" w:eastAsia="DejaVu Sans"/>
        </w:rPr>
        <w:t>Hillshade</w:t>
      </w:r>
    </w:p>
    <w:p>
      <w:pPr>
        <w:pStyle w:val="ListBullet"/>
      </w:pPr>
      <w:r>
        <w:rPr>
          <w:rFonts w:ascii="DejaVu Sans" w:hAnsi="DejaVu Sans" w:eastAsia="DejaVu Sans"/>
        </w:rPr>
        <w:t>Drainage network</w:t>
      </w:r>
    </w:p>
    <w:p>
      <w:pPr>
        <w:pStyle w:val="ListBullet"/>
      </w:pPr>
      <w:r>
        <w:rPr>
          <w:rFonts w:ascii="DejaVu Sans" w:hAnsi="DejaVu Sans" w:eastAsia="DejaVu Sans"/>
        </w:rPr>
        <w:t>Stream sediment polyelement map</w:t>
      </w:r>
    </w:p>
    <w:p>
      <w:pPr>
        <w:pStyle w:val="ListBullet"/>
      </w:pPr>
      <w:r>
        <w:rPr>
          <w:rFonts w:ascii="DejaVu Sans" w:hAnsi="DejaVu Sans" w:eastAsia="DejaVu Sans"/>
        </w:rPr>
        <w:t>Heavy mineral sampling result map</w:t>
      </w:r>
    </w:p>
    <w:p>
      <w:pPr>
        <w:pStyle w:val="ListBullet"/>
      </w:pPr>
      <w:r>
        <w:rPr>
          <w:rFonts w:ascii="DejaVu Sans" w:hAnsi="DejaVu Sans" w:eastAsia="DejaVu Sans"/>
        </w:rPr>
        <w:t>Geological map</w:t>
      </w:r>
    </w:p>
    <w:p>
      <w:pPr>
        <w:pStyle w:val="ListBullet"/>
      </w:pPr>
      <w:r>
        <w:rPr>
          <w:rFonts w:ascii="DejaVu Sans" w:hAnsi="DejaVu Sans" w:eastAsia="DejaVu Sans"/>
        </w:rPr>
        <w:t>Fault / structure layer</w:t>
      </w:r>
    </w:p>
    <w:p>
      <w:pPr>
        <w:pStyle w:val="ListBullet"/>
      </w:pPr>
      <w:r>
        <w:rPr>
          <w:rFonts w:ascii="DejaVu Sans" w:hAnsi="DejaVu Sans" w:eastAsia="DejaVu Sans"/>
        </w:rPr>
        <w:t>Occurrence map</w:t>
      </w:r>
    </w:p>
    <w:p>
      <w:pPr>
        <w:pStyle w:val="ListBullet"/>
      </w:pPr>
      <w:r>
        <w:rPr>
          <w:rFonts w:ascii="DejaVu Sans" w:hAnsi="DejaVu Sans" w:eastAsia="DejaVu Sans"/>
        </w:rPr>
        <w:t>Previous field route</w:t>
      </w:r>
    </w:p>
    <w:p>
      <w:pPr>
        <w:pStyle w:val="ListBullet"/>
      </w:pPr>
      <w:r>
        <w:rPr>
          <w:rFonts w:ascii="DejaVu Sans" w:hAnsi="DejaVu Sans" w:eastAsia="DejaVu Sans"/>
        </w:rPr>
        <w:t>Field observation points</w:t>
      </w:r>
    </w:p>
    <w:p>
      <w:pPr>
        <w:pStyle w:val="ListBullet"/>
      </w:pPr>
      <w:r>
        <w:rPr>
          <w:rFonts w:ascii="DejaVu Sans" w:hAnsi="DejaVu Sans" w:eastAsia="DejaVu Sans"/>
        </w:rPr>
        <w:t>Prospectivity map</w:t>
      </w:r>
    </w:p>
    <w:p>
      <w:pPr>
        <w:pStyle w:val="Heading2"/>
      </w:pPr>
      <w:r>
        <w:t>5.2 Input map-уудыг давхарлаж шалгах</w:t>
      </w:r>
    </w:p>
    <w:p>
      <w:pPr>
        <w:pStyle w:val="ListBullet"/>
      </w:pPr>
      <w:r>
        <w:rPr>
          <w:rFonts w:ascii="DejaVu Sans" w:hAnsi="DejaVu Sans" w:eastAsia="DejaVu Sans"/>
        </w:rPr>
        <w:t>Stream sediment anomaly нь ямар drainage дээр байна вэ?</w:t>
      </w:r>
    </w:p>
    <w:p>
      <w:pPr>
        <w:pStyle w:val="ListBullet"/>
      </w:pPr>
      <w:r>
        <w:rPr>
          <w:rFonts w:ascii="DejaVu Sans" w:hAnsi="DejaVu Sans" w:eastAsia="DejaVu Sans"/>
        </w:rPr>
        <w:t>Heavy mineral anomaly нь ямар голдрилтой холбоотой вэ?</w:t>
      </w:r>
    </w:p>
    <w:p>
      <w:pPr>
        <w:pStyle w:val="ListBullet"/>
      </w:pPr>
      <w:r>
        <w:rPr>
          <w:rFonts w:ascii="DejaVu Sans" w:hAnsi="DejaVu Sans" w:eastAsia="DejaVu Sans"/>
        </w:rPr>
        <w:t>Аномаль цэгийн upstream талд ямар чулуулаг байна вэ?</w:t>
      </w:r>
    </w:p>
    <w:p>
      <w:pPr>
        <w:pStyle w:val="ListBullet"/>
      </w:pPr>
      <w:r>
        <w:rPr>
          <w:rFonts w:ascii="DejaVu Sans" w:hAnsi="DejaVu Sans" w:eastAsia="DejaVu Sans"/>
        </w:rPr>
        <w:t>Аномаль нь intrusive contact, fault, alteration zone, occurrence-тэй давхцаж байна уу?</w:t>
      </w:r>
    </w:p>
    <w:p>
      <w:pPr>
        <w:pStyle w:val="ListBullet"/>
      </w:pPr>
      <w:r>
        <w:rPr>
          <w:rFonts w:ascii="DejaVu Sans" w:hAnsi="DejaVu Sans" w:eastAsia="DejaVu Sans"/>
        </w:rPr>
        <w:t>Геологийн зураг дээр аномаль орчимд ямар lithology давамгайлж байна вэ?</w:t>
      </w:r>
    </w:p>
    <w:p>
      <w:pPr>
        <w:pStyle w:val="ListBullet"/>
      </w:pPr>
      <w:r>
        <w:rPr>
          <w:rFonts w:ascii="DejaVu Sans" w:hAnsi="DejaVu Sans" w:eastAsia="DejaVu Sans"/>
        </w:rPr>
        <w:t>Хөрсний дээжлэлт хийх боломжтой residual soil байна уу?</w:t>
      </w:r>
    </w:p>
    <w:p>
      <w:pPr>
        <w:pStyle w:val="ListBullet"/>
      </w:pPr>
      <w:r>
        <w:rPr>
          <w:rFonts w:ascii="DejaVu Sans" w:hAnsi="DejaVu Sans" w:eastAsia="DejaVu Sans"/>
        </w:rPr>
        <w:t>Transported cover буюу зөөгдмөл хучаас их байна уу?</w:t>
      </w:r>
    </w:p>
    <w:p>
      <w:pPr>
        <w:pStyle w:val="ListBullet"/>
      </w:pPr>
      <w:r>
        <w:rPr>
          <w:rFonts w:ascii="DejaVu Sans" w:hAnsi="DejaVu Sans" w:eastAsia="DejaVu Sans"/>
        </w:rPr>
        <w:t>Хэт их аллювийн нөлөөтэй бүс эсэхийг DEM болон satellite image-аар шалгана.</w:t>
      </w:r>
    </w:p>
    <w:p>
      <w:pPr>
        <w:pStyle w:val="Heading1"/>
      </w:pPr>
      <w:r>
        <w:t>6. Orientation soil survey хийх нарийвчилсан заавар</w:t>
      </w:r>
    </w:p>
    <w:p>
      <w:pPr>
        <w:pStyle w:val="Heading2"/>
      </w:pPr>
      <w:r>
        <w:t>6.1 Orientation soil survey-ийн зорилго</w:t>
      </w:r>
    </w:p>
    <w:p>
      <w:r>
        <w:t>Orientation soil survey нь системтэй хөрсний геохими эхлэхээс өмнө тухайн талбайд хөрсний дээжлэлтийн хамгийн тохиромжтой нөхцөлийг тогтоох туршилтын ажил юм.</w:t>
      </w:r>
    </w:p>
    <w:p>
      <w:pPr>
        <w:pStyle w:val="ListBullet"/>
      </w:pPr>
      <w:r>
        <w:rPr>
          <w:rFonts w:ascii="DejaVu Sans" w:hAnsi="DejaVu Sans" w:eastAsia="DejaVu Sans"/>
        </w:rPr>
        <w:t>Аль horizon хамгийн сайн геохимийн response өгч байна вэ?</w:t>
      </w:r>
    </w:p>
    <w:p>
      <w:pPr>
        <w:pStyle w:val="ListBullet"/>
      </w:pPr>
      <w:r>
        <w:rPr>
          <w:rFonts w:ascii="DejaVu Sans" w:hAnsi="DejaVu Sans" w:eastAsia="DejaVu Sans"/>
        </w:rPr>
        <w:t>20 см, 40 см, 60–80 см гүнээс аль нь илүү тогтвортой үр дүнтэй байна вэ?</w:t>
      </w:r>
    </w:p>
    <w:p>
      <w:pPr>
        <w:pStyle w:val="ListBullet"/>
      </w:pPr>
      <w:r>
        <w:rPr>
          <w:rFonts w:ascii="DejaVu Sans" w:hAnsi="DejaVu Sans" w:eastAsia="DejaVu Sans"/>
        </w:rPr>
        <w:t>B horizon эсвэл C horizon аль нь илүү тохиромжтой вэ?</w:t>
      </w:r>
    </w:p>
    <w:p>
      <w:pPr>
        <w:pStyle w:val="ListBullet"/>
      </w:pPr>
      <w:r>
        <w:rPr>
          <w:rFonts w:ascii="DejaVu Sans" w:hAnsi="DejaVu Sans" w:eastAsia="DejaVu Sans"/>
        </w:rPr>
        <w:t>Residual soil болон transported soil-ийг яаж ялгах вэ?</w:t>
      </w:r>
    </w:p>
    <w:p>
      <w:pPr>
        <w:pStyle w:val="ListBullet"/>
      </w:pPr>
      <w:r>
        <w:rPr>
          <w:rFonts w:ascii="DejaVu Sans" w:hAnsi="DejaVu Sans" w:eastAsia="DejaVu Sans"/>
        </w:rPr>
        <w:t>Ямар mesh size элементүүдийн response-д илүү тохиромжтой вэ?</w:t>
      </w:r>
    </w:p>
    <w:p>
      <w:pPr>
        <w:pStyle w:val="ListBullet"/>
      </w:pPr>
      <w:r>
        <w:rPr>
          <w:rFonts w:ascii="DejaVu Sans" w:hAnsi="DejaVu Sans" w:eastAsia="DejaVu Sans"/>
        </w:rPr>
        <w:t>pXRF болон лабораторийн үр дүн хоорондоо хэр зэрэг нийцэж байна вэ?</w:t>
      </w:r>
    </w:p>
    <w:p>
      <w:pPr>
        <w:pStyle w:val="ListBullet"/>
      </w:pPr>
      <w:r>
        <w:rPr>
          <w:rFonts w:ascii="DejaVu Sans" w:hAnsi="DejaVu Sans" w:eastAsia="DejaVu Sans"/>
        </w:rPr>
        <w:t>Аномаль нь геологийн source-тэй логик холбоотой байна уу?</w:t>
      </w:r>
    </w:p>
    <w:p>
      <w:pPr>
        <w:pStyle w:val="Heading2"/>
      </w:pPr>
      <w:r>
        <w:t>6.2 Orientation line сонгох арга</w:t>
      </w:r>
    </w:p>
    <w:p>
      <w:r>
        <w:t>Orientation line-ийг санамсаргүй сонгохгүй. Шугам нь stream sediment, heavy mineral, occurrence, alteration, structure, prospectivity anomaly-г хөндлөн огтолж байх ёстой.</w:t>
      </w:r>
    </w:p>
    <w:p>
      <w:pPr>
        <w:pStyle w:val="ListBullet"/>
      </w:pPr>
      <w:r>
        <w:rPr>
          <w:rFonts w:ascii="DejaVu Sans" w:hAnsi="DejaVu Sans" w:eastAsia="DejaVu Sans"/>
        </w:rPr>
        <w:t>Аномаль төв хэсэг, аномаль зах хэсэг, background буюу хэвийн бүсийг хамруулна.</w:t>
      </w:r>
    </w:p>
    <w:p>
      <w:pPr>
        <w:pStyle w:val="ListBullet"/>
      </w:pPr>
      <w:r>
        <w:rPr>
          <w:rFonts w:ascii="DejaVu Sans" w:hAnsi="DejaVu Sans" w:eastAsia="DejaVu Sans"/>
        </w:rPr>
        <w:t>Геологийн контакт, хагарал, ус зайлуулах голдрилын эх хэсгийг огтлуулна.</w:t>
      </w:r>
    </w:p>
    <w:p>
      <w:pPr>
        <w:pStyle w:val="ListBullet"/>
      </w:pPr>
      <w:r>
        <w:rPr>
          <w:rFonts w:ascii="DejaVu Sans" w:hAnsi="DejaVu Sans" w:eastAsia="DejaVu Sans"/>
        </w:rPr>
        <w:t>Intrusive, volcanic, sedimentary, contact zone, alteration zone, fault zone, drainage-influenced area, residual soil area, transported cover area зэрэг ялгаатай орчныг хамруулна.</w:t>
      </w:r>
    </w:p>
    <w:p>
      <w:pPr>
        <w:pStyle w:val="ListBullet"/>
      </w:pPr>
      <w:r>
        <w:rPr>
          <w:rFonts w:ascii="DejaVu Sans" w:hAnsi="DejaVu Sans" w:eastAsia="DejaVu Sans"/>
        </w:rPr>
        <w:t>Orientation line-ийг geological trend-тэй параллель биш, харин ихэвчлэн хөндлөн чиглэлд авна. Жишээ нь хагарал NE–SW чиглэлтэй бол orientation line-ийг NW–SE чиглэлд авах нь тохиромжтой.</w:t>
      </w:r>
    </w:p>
    <w:p>
      <w:pPr>
        <w:pStyle w:val="Heading2"/>
      </w:pPr>
      <w:r>
        <w:t>6.3 Orientation soil sample spacing</w:t>
      </w:r>
    </w:p>
    <w:p>
      <w:r>
        <w:t>Эхний туршилтад дараах spacing ашиглаж болно. Эхний шатанд 50 м spacing тохиромжтой. Харин аномаль бүс дээр 25 м болгон нарийсгаж болно.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Туршилтын төрөл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Санал болгох spacing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Маш нарийвчилсан profile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25 м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Стандарт orientation line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50 м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Өргөн шалгалт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100 м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Background check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100–200 м</w:t>
            </w:r>
          </w:p>
        </w:tc>
      </w:tr>
    </w:tbl>
    <w:p>
      <w:pPr>
        <w:pStyle w:val="Heading1"/>
      </w:pPr>
      <w:r>
        <w:t>7. Хөрсний гүн, horizon, mesh туршилт хийх заавар</w:t>
      </w:r>
    </w:p>
    <w:p>
      <w:pPr>
        <w:pStyle w:val="Heading2"/>
      </w:pPr>
      <w:r>
        <w:t>7.1 Гүний туршилтын зорилго</w:t>
      </w:r>
    </w:p>
    <w:p>
      <w:r>
        <w:t>Хөрсний геохимийн үр дүн гүнээс ихээхэн хамаардаг. Иймээс нэг цэг дээр олон гүнээс дээж авч харьцуулна. Санал болгох гүн: 20 см, 40 см, 60 см, 60–80 см.</w:t>
      </w:r>
    </w:p>
    <w:p>
      <w:pPr>
        <w:pStyle w:val="Heading2"/>
      </w:pPr>
      <w:r>
        <w:t>7.2 Нэг цэг дээр гүний дээж авах арга</w:t>
      </w:r>
    </w:p>
    <w:p>
      <w:pPr>
        <w:pStyle w:val="ListNumber"/>
      </w:pPr>
      <w:r>
        <w:rPr>
          <w:rFonts w:ascii="DejaVu Sans" w:hAnsi="DejaVu Sans" w:eastAsia="DejaVu Sans"/>
        </w:rPr>
        <w:t>GPS-ээр координатыг бичнэ.</w:t>
      </w:r>
    </w:p>
    <w:p>
      <w:pPr>
        <w:pStyle w:val="ListNumber"/>
      </w:pPr>
      <w:r>
        <w:rPr>
          <w:rFonts w:ascii="DejaVu Sans" w:hAnsi="DejaVu Sans" w:eastAsia="DejaVu Sans"/>
        </w:rPr>
        <w:t>Газрын гадаргын зураг авна.</w:t>
      </w:r>
    </w:p>
    <w:p>
      <w:pPr>
        <w:pStyle w:val="ListNumber"/>
      </w:pPr>
      <w:r>
        <w:rPr>
          <w:rFonts w:ascii="DejaVu Sans" w:hAnsi="DejaVu Sans" w:eastAsia="DejaVu Sans"/>
        </w:rPr>
        <w:t>Хөрсний profile ухна.</w:t>
      </w:r>
    </w:p>
    <w:p>
      <w:pPr>
        <w:pStyle w:val="ListNumber"/>
      </w:pPr>
      <w:r>
        <w:rPr>
          <w:rFonts w:ascii="DejaVu Sans" w:hAnsi="DejaVu Sans" w:eastAsia="DejaVu Sans"/>
        </w:rPr>
        <w:t>0–20 см, 20–40 см, 40–60 см, 60–80 см үеийг ялгана.</w:t>
      </w:r>
    </w:p>
    <w:p>
      <w:pPr>
        <w:pStyle w:val="ListNumber"/>
      </w:pPr>
      <w:r>
        <w:rPr>
          <w:rFonts w:ascii="DejaVu Sans" w:hAnsi="DejaVu Sans" w:eastAsia="DejaVu Sans"/>
        </w:rPr>
        <w:t>Horizon тус бүрийн өнгө, ширхэглэл, чийг, шаварлаг байдал, карбонат, органик агууламжийг тэмдэглэнэ.</w:t>
      </w:r>
    </w:p>
    <w:p>
      <w:pPr>
        <w:pStyle w:val="ListNumber"/>
      </w:pPr>
      <w:r>
        <w:rPr>
          <w:rFonts w:ascii="DejaVu Sans" w:hAnsi="DejaVu Sans" w:eastAsia="DejaVu Sans"/>
        </w:rPr>
        <w:t>A horizon органик ихтэй бол үндсэн геохимийн дээжинд ашиглахгүй.</w:t>
      </w:r>
    </w:p>
    <w:p>
      <w:pPr>
        <w:pStyle w:val="ListNumber"/>
      </w:pPr>
      <w:r>
        <w:rPr>
          <w:rFonts w:ascii="DejaVu Sans" w:hAnsi="DejaVu Sans" w:eastAsia="DejaVu Sans"/>
        </w:rPr>
        <w:t>B horizon илүү тогтвортой байвал B horizon-оос дээж авахыг санал болгоно.</w:t>
      </w:r>
    </w:p>
    <w:p>
      <w:pPr>
        <w:pStyle w:val="ListNumber"/>
      </w:pPr>
      <w:r>
        <w:rPr>
          <w:rFonts w:ascii="DejaVu Sans" w:hAnsi="DejaVu Sans" w:eastAsia="DejaVu Sans"/>
        </w:rPr>
        <w:t>C horizon weathered bedrock-т ойр бол илүү source-related response өгч магадгүй.</w:t>
      </w:r>
    </w:p>
    <w:p>
      <w:pPr>
        <w:pStyle w:val="ListNumber"/>
      </w:pPr>
      <w:r>
        <w:rPr>
          <w:rFonts w:ascii="DejaVu Sans" w:hAnsi="DejaVu Sans" w:eastAsia="DejaVu Sans"/>
        </w:rPr>
        <w:t>Transported gravel, alluvium, colluvium давамгайлсан бол тусгай flag тавина.</w:t>
      </w:r>
    </w:p>
    <w:p>
      <w:pPr>
        <w:pStyle w:val="Heading2"/>
      </w:pPr>
      <w:r>
        <w:t>7.3 Horizon ялгах заавар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Төрөл</w:t>
            </w:r>
          </w:p>
        </w:tc>
        <w:tc>
          <w:tcPr>
            <w:tcW w:type="dxa" w:w="4752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Ерөнхий шинж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Ашиглалт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A horizon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Органик ихтэй, бор/хар хүрэн өнгөтэй, үндэс ихтэй, гадны нөлөө ихтэй.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Үндсэн системтэй хөрсний геохимид аль болох ашиглахгүй.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B horizon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Илүү тогтвортой, шаварлаг, төмрийн исэл, карбонат хуримтлагдсан байж болно.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Хэрэв талбайд тогтвортой үргэлжилж байвал үндсэн дээжлэлтийн horizon болгон сонгоно.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C horizon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Weathered parent rock буюу эх чулуулгийн задралтай ойр, чулуулаг/regolith ихтэй.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Хөрс нимгэн, B horizon сул хөгжсөн бол ашиглаж болно.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Residual soil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Доорх эх чулуулагтайгаа холбоотой, local geology-тэй нийцдэг.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Systematic soil survey-д хамгийн тохиромжтой.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Transported soil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Ус, салхи, налуугийн хөдөлгөөнөөр зөөгдсөн, эх чулуулгийг шууд төлөөлөхгүй.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Үндсэн хөрсний геохимид болгоомжтой ашиглана. Заавал flag тавина.</w:t>
            </w:r>
          </w:p>
        </w:tc>
      </w:tr>
    </w:tbl>
    <w:p>
      <w:pPr>
        <w:pStyle w:val="Heading2"/>
      </w:pPr>
      <w:r>
        <w:t>7.4 Mesh size туршилт хийх заавар</w:t>
      </w:r>
    </w:p>
    <w:p>
      <w:r>
        <w:t>Нэг дээжийг лабораторид өгөхөөс өмнө өөр өөр ширхэглэлийн фракцаар туршиж болно. Санал болгох mesh: -80 mesh, -120 mesh, -180 mesh. Зорилго нь Cu, Au, Ag, Pb, Zn, As, Sb, Mo зэрэг элементүүд аль фракц дээр илүү тод аномаль өгч байгааг шалгах юм.</w:t>
      </w:r>
    </w:p>
    <w:p>
      <w:pPr>
        <w:pStyle w:val="ListNumber"/>
      </w:pPr>
      <w:r>
        <w:rPr>
          <w:rFonts w:ascii="DejaVu Sans" w:hAnsi="DejaVu Sans" w:eastAsia="DejaVu Sans"/>
        </w:rPr>
        <w:t>Нэг хөрсний дээжийг сайн хатаана.</w:t>
      </w:r>
    </w:p>
    <w:p>
      <w:pPr>
        <w:pStyle w:val="ListNumber"/>
      </w:pPr>
      <w:r>
        <w:rPr>
          <w:rFonts w:ascii="DejaVu Sans" w:hAnsi="DejaVu Sans" w:eastAsia="DejaVu Sans"/>
        </w:rPr>
        <w:t>Том чулуу, ургамлын үлдэгдлийг авна.</w:t>
      </w:r>
    </w:p>
    <w:p>
      <w:pPr>
        <w:pStyle w:val="ListNumber"/>
      </w:pPr>
      <w:r>
        <w:rPr>
          <w:rFonts w:ascii="DejaVu Sans" w:hAnsi="DejaVu Sans" w:eastAsia="DejaVu Sans"/>
        </w:rPr>
        <w:t>Дээжийг нэгэн жигд холино.</w:t>
      </w:r>
    </w:p>
    <w:p>
      <w:pPr>
        <w:pStyle w:val="ListNumber"/>
      </w:pPr>
      <w:r>
        <w:rPr>
          <w:rFonts w:ascii="DejaVu Sans" w:hAnsi="DejaVu Sans" w:eastAsia="DejaVu Sans"/>
        </w:rPr>
        <w:t>-80 mesh фракцыг ялгана.</w:t>
      </w:r>
    </w:p>
    <w:p>
      <w:pPr>
        <w:pStyle w:val="ListNumber"/>
      </w:pPr>
      <w:r>
        <w:rPr>
          <w:rFonts w:ascii="DejaVu Sans" w:hAnsi="DejaVu Sans" w:eastAsia="DejaVu Sans"/>
        </w:rPr>
        <w:t>Боломжтой бол -120 mesh болон -180 mesh фракцыг тусад нь ялгана.</w:t>
      </w:r>
    </w:p>
    <w:p>
      <w:pPr>
        <w:pStyle w:val="ListNumber"/>
      </w:pPr>
      <w:r>
        <w:rPr>
          <w:rFonts w:ascii="DejaVu Sans" w:hAnsi="DejaVu Sans" w:eastAsia="DejaVu Sans"/>
        </w:rPr>
        <w:t>Фракц бүрээс pXRF уншилт хийнэ.</w:t>
      </w:r>
    </w:p>
    <w:p>
      <w:pPr>
        <w:pStyle w:val="ListNumber"/>
      </w:pPr>
      <w:r>
        <w:rPr>
          <w:rFonts w:ascii="DejaVu Sans" w:hAnsi="DejaVu Sans" w:eastAsia="DejaVu Sans"/>
        </w:rPr>
        <w:t>Фракц бүрийг лабораторид тусад нь илгээж болно.</w:t>
      </w:r>
    </w:p>
    <w:p>
      <w:pPr>
        <w:pStyle w:val="ListNumber"/>
      </w:pPr>
      <w:r>
        <w:rPr>
          <w:rFonts w:ascii="DejaVu Sans" w:hAnsi="DejaVu Sans" w:eastAsia="DejaVu Sans"/>
        </w:rPr>
        <w:t>Элемент тус бүрийн response-г харьцуулна.</w:t>
      </w:r>
    </w:p>
    <w:p>
      <w:pPr>
        <w:pStyle w:val="ListNumber"/>
      </w:pPr>
      <w:r>
        <w:rPr>
          <w:rFonts w:ascii="DejaVu Sans" w:hAnsi="DejaVu Sans" w:eastAsia="DejaVu Sans"/>
        </w:rPr>
        <w:t>Аль mesh дээр аномаль/background ялгаа хамгийн сайн байгааг тогтооно.</w:t>
      </w:r>
    </w:p>
    <w:p>
      <w:pPr>
        <w:pStyle w:val="Heading1"/>
      </w:pPr>
      <w:r>
        <w:t>8. pXRF болон лабораторийн харьцуулалт хийх заавар</w:t>
      </w:r>
    </w:p>
    <w:p>
      <w:pPr>
        <w:pStyle w:val="Heading2"/>
      </w:pPr>
      <w:r>
        <w:t>8.1 pXRF-ийн зорилго</w:t>
      </w:r>
    </w:p>
    <w:p>
      <w:r>
        <w:t>pXRF нь талбай дээр шуурхай element screening хийхэд ашиглагдана. Гэхдээ pXRF-ийн үр дүнг лабораторийн баталгаатай шинжилгээг орлох үндсэн assay гэж үзэхгүй.</w:t>
      </w:r>
    </w:p>
    <w:p>
      <w:pPr>
        <w:pStyle w:val="ListBullet"/>
      </w:pPr>
      <w:r>
        <w:rPr>
          <w:rFonts w:ascii="DejaVu Sans" w:hAnsi="DejaVu Sans" w:eastAsia="DejaVu Sans"/>
        </w:rPr>
        <w:t>Аномаль цэгийг шуурхай ялгах</w:t>
      </w:r>
    </w:p>
    <w:p>
      <w:pPr>
        <w:pStyle w:val="ListBullet"/>
      </w:pPr>
      <w:r>
        <w:rPr>
          <w:rFonts w:ascii="DejaVu Sans" w:hAnsi="DejaVu Sans" w:eastAsia="DejaVu Sans"/>
        </w:rPr>
        <w:t>Cu, Pb, Zn, As, Mo зэрэг элементүүдийн харьцангуй trend харах</w:t>
      </w:r>
    </w:p>
    <w:p>
      <w:pPr>
        <w:pStyle w:val="ListBullet"/>
      </w:pPr>
      <w:r>
        <w:rPr>
          <w:rFonts w:ascii="DejaVu Sans" w:hAnsi="DejaVu Sans" w:eastAsia="DejaVu Sans"/>
        </w:rPr>
        <w:t>Дээжлэлтийн гүн, horizon, mesh response харьцуулах</w:t>
      </w:r>
    </w:p>
    <w:p>
      <w:pPr>
        <w:pStyle w:val="ListBullet"/>
      </w:pPr>
      <w:r>
        <w:rPr>
          <w:rFonts w:ascii="DejaVu Sans" w:hAnsi="DejaVu Sans" w:eastAsia="DejaVu Sans"/>
        </w:rPr>
        <w:t>Follow-up цэгийг талбай дээр урьдчилан сонгох</w:t>
      </w:r>
    </w:p>
    <w:p>
      <w:pPr>
        <w:pStyle w:val="Heading2"/>
      </w:pPr>
      <w:r>
        <w:t>8.2 pXRF хэмжилтийн стандарт арга</w:t>
      </w:r>
    </w:p>
    <w:p>
      <w:pPr>
        <w:pStyle w:val="ListNumber"/>
      </w:pPr>
      <w:r>
        <w:rPr>
          <w:rFonts w:ascii="DejaVu Sans" w:hAnsi="DejaVu Sans" w:eastAsia="DejaVu Sans"/>
        </w:rPr>
        <w:t>Дээжийг аль болох хатаана.</w:t>
      </w:r>
    </w:p>
    <w:p>
      <w:pPr>
        <w:pStyle w:val="ListNumber"/>
      </w:pPr>
      <w:r>
        <w:rPr>
          <w:rFonts w:ascii="DejaVu Sans" w:hAnsi="DejaVu Sans" w:eastAsia="DejaVu Sans"/>
        </w:rPr>
        <w:t>Чулуу, органик үлдэгдлийг авна.</w:t>
      </w:r>
    </w:p>
    <w:p>
      <w:pPr>
        <w:pStyle w:val="ListNumber"/>
      </w:pPr>
      <w:r>
        <w:rPr>
          <w:rFonts w:ascii="DejaVu Sans" w:hAnsi="DejaVu Sans" w:eastAsia="DejaVu Sans"/>
        </w:rPr>
        <w:t>Дээжийг нэгэн жигд холино.</w:t>
      </w:r>
    </w:p>
    <w:p>
      <w:pPr>
        <w:pStyle w:val="ListNumber"/>
      </w:pPr>
      <w:r>
        <w:rPr>
          <w:rFonts w:ascii="DejaVu Sans" w:hAnsi="DejaVu Sans" w:eastAsia="DejaVu Sans"/>
        </w:rPr>
        <w:t>Сорьцыг sample cup эсвэл XRF bag-д хийнэ.</w:t>
      </w:r>
    </w:p>
    <w:p>
      <w:pPr>
        <w:pStyle w:val="ListNumber"/>
      </w:pPr>
      <w:r>
        <w:rPr>
          <w:rFonts w:ascii="DejaVu Sans" w:hAnsi="DejaVu Sans" w:eastAsia="DejaVu Sans"/>
        </w:rPr>
        <w:t>Нэг дээж дээр хамгийн багадаа 2–3 удаа уншилт хийнэ.</w:t>
      </w:r>
    </w:p>
    <w:p>
      <w:pPr>
        <w:pStyle w:val="ListNumber"/>
      </w:pPr>
      <w:r>
        <w:rPr>
          <w:rFonts w:ascii="DejaVu Sans" w:hAnsi="DejaVu Sans" w:eastAsia="DejaVu Sans"/>
        </w:rPr>
        <w:t>Уншилтын хугацаа, method, mode, calibration, operator-ийг бичнэ.</w:t>
      </w:r>
    </w:p>
    <w:p>
      <w:pPr>
        <w:pStyle w:val="ListNumber"/>
      </w:pPr>
      <w:r>
        <w:rPr>
          <w:rFonts w:ascii="DejaVu Sans" w:hAnsi="DejaVu Sans" w:eastAsia="DejaVu Sans"/>
        </w:rPr>
        <w:t>CRM буюу standard material ашиглавал бүртгэнэ.</w:t>
      </w:r>
    </w:p>
    <w:p>
      <w:pPr>
        <w:pStyle w:val="ListNumber"/>
      </w:pPr>
      <w:r>
        <w:rPr>
          <w:rFonts w:ascii="DejaVu Sans" w:hAnsi="DejaVu Sans" w:eastAsia="DejaVu Sans"/>
        </w:rPr>
        <w:t>Blank sample хэмжсэн бол тэмдэглэнэ.</w:t>
      </w:r>
    </w:p>
    <w:p>
      <w:pPr>
        <w:pStyle w:val="ListNumber"/>
      </w:pPr>
      <w:r>
        <w:rPr>
          <w:rFonts w:ascii="DejaVu Sans" w:hAnsi="DejaVu Sans" w:eastAsia="DejaVu Sans"/>
        </w:rPr>
        <w:t>Duplicate хэмжилт хийсэн бол харьцуулна.</w:t>
      </w:r>
    </w:p>
    <w:p>
      <w:pPr>
        <w:pStyle w:val="ListNumber"/>
      </w:pPr>
      <w:r>
        <w:rPr>
          <w:rFonts w:ascii="DejaVu Sans" w:hAnsi="DejaVu Sans" w:eastAsia="DejaVu Sans"/>
        </w:rPr>
        <w:t>pXRF result-ийг lab result-тэй шууд нэг хүснэгтэд оруулна.</w:t>
      </w:r>
    </w:p>
    <w:p>
      <w:pPr>
        <w:pStyle w:val="Heading2"/>
      </w:pPr>
      <w:r>
        <w:t>8.3 pXRF vs lab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Үзүүлэлт</w:t>
            </w:r>
          </w:p>
        </w:tc>
        <w:tc>
          <w:tcPr>
            <w:tcW w:type="dxa" w:w="7920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Шалгах зүйл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Element trend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pXRF болон lab ижил trend үзүүлж байна уу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Absolute value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Утгууд ойролцоо байна уу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Detection limit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pXRF зарим элементийг найдвартай хэмжиж байна уу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Sample moisture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Чийг үр дүнд нөлөөлсөн үү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Matrix effect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Шавар, Fe, Mn, Si их байх нь нөлөөлсөн үү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Duplicate precision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Давтан хэмжилтийн зөрүү зөвшөөрөгдөх хэмжээнд үү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Lab method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ICP-MS, ICP-OES, fire assay зэрэг арга тохиромжтой юу</w:t>
            </w:r>
          </w:p>
        </w:tc>
      </w:tr>
    </w:tbl>
    <w:p>
      <w:pPr>
        <w:pStyle w:val="Heading2"/>
      </w:pPr>
      <w:r>
        <w:t>8.4 pXRF-ийг хэрхэн ашиглаж болох тухай шийдвэр</w:t>
      </w:r>
    </w:p>
    <w:p>
      <w:r>
        <w:t>pXRF болон лабораторийн үр дүн сайн correlation өгвөл pXRF-ийг field screening-д ашиглаж болно. Хэрэв correlation муу бол pXRF-ийг зөвхөн туслах мэдээлэл гэж үзнэ. Албан ёсны interpretation-д lab assay-г үндсэн өгөгдөл болгоно.</w:t>
      </w:r>
    </w:p>
    <w:p>
      <w:pPr>
        <w:pStyle w:val="Heading1"/>
      </w:pPr>
      <w:r>
        <w:t>9. Stream sediment follow-up хийх заавар</w:t>
      </w:r>
    </w:p>
    <w:p>
      <w:pPr>
        <w:pStyle w:val="Heading2"/>
      </w:pPr>
      <w:r>
        <w:t>9.1 Зорилго</w:t>
      </w:r>
    </w:p>
    <w:p>
      <w:r>
        <w:t>Stream sediment follow-up-ийн зорилго нь өмнөх stream sediment anomaly-ийн эх үүсвэрийг upstream чиглэлд нарийвчлан хөөж тогтоох юм.</w:t>
      </w:r>
    </w:p>
    <w:p>
      <w:pPr>
        <w:pStyle w:val="Heading2"/>
      </w:pPr>
      <w:r>
        <w:t>9.2 Drainage catchment analysis хийх</w:t>
      </w:r>
    </w:p>
    <w:p>
      <w:pPr>
        <w:pStyle w:val="ListNumber"/>
      </w:pPr>
      <w:r>
        <w:rPr>
          <w:rFonts w:ascii="DejaVu Sans" w:hAnsi="DejaVu Sans" w:eastAsia="DejaVu Sans"/>
        </w:rPr>
        <w:t>Аномаль stream sediment sample point-ийг тэмдэглэнэ.</w:t>
      </w:r>
    </w:p>
    <w:p>
      <w:pPr>
        <w:pStyle w:val="ListNumber"/>
      </w:pPr>
      <w:r>
        <w:rPr>
          <w:rFonts w:ascii="DejaVu Sans" w:hAnsi="DejaVu Sans" w:eastAsia="DejaVu Sans"/>
        </w:rPr>
        <w:t>Тухайн цэгийн upstream catchment-ийг тодорхойлно.</w:t>
      </w:r>
    </w:p>
    <w:p>
      <w:pPr>
        <w:pStyle w:val="ListNumber"/>
      </w:pPr>
      <w:r>
        <w:rPr>
          <w:rFonts w:ascii="DejaVu Sans" w:hAnsi="DejaVu Sans" w:eastAsia="DejaVu Sans"/>
        </w:rPr>
        <w:t>Голдрилын салаануудыг ялгана.</w:t>
      </w:r>
    </w:p>
    <w:p>
      <w:pPr>
        <w:pStyle w:val="ListNumber"/>
      </w:pPr>
      <w:r>
        <w:rPr>
          <w:rFonts w:ascii="DejaVu Sans" w:hAnsi="DejaVu Sans" w:eastAsia="DejaVu Sans"/>
        </w:rPr>
        <w:t>Аль салаа хамгийн их боломжит source area-тэй давхцаж байгааг шалгана.</w:t>
      </w:r>
    </w:p>
    <w:p>
      <w:pPr>
        <w:pStyle w:val="ListNumber"/>
      </w:pPr>
      <w:r>
        <w:rPr>
          <w:rFonts w:ascii="DejaVu Sans" w:hAnsi="DejaVu Sans" w:eastAsia="DejaVu Sans"/>
        </w:rPr>
        <w:t>Upstream талд occurrence, fault, contact, alteration, intrusive body байгаа эсэхийг шалгана.</w:t>
      </w:r>
    </w:p>
    <w:p>
      <w:pPr>
        <w:pStyle w:val="ListNumber"/>
      </w:pPr>
      <w:r>
        <w:rPr>
          <w:rFonts w:ascii="DejaVu Sans" w:hAnsi="DejaVu Sans" w:eastAsia="DejaVu Sans"/>
        </w:rPr>
        <w:t>Дараагийн дээж авах цэгүүдийг салаа бүр дээр төлөвлөнө.</w:t>
      </w:r>
    </w:p>
    <w:p>
      <w:pPr>
        <w:pStyle w:val="Heading2"/>
      </w:pPr>
      <w:r>
        <w:t>9.3 Follow-up sample point сонгох</w:t>
      </w:r>
    </w:p>
    <w:p>
      <w:pPr>
        <w:pStyle w:val="ListBullet"/>
      </w:pPr>
      <w:r>
        <w:rPr>
          <w:rFonts w:ascii="DejaVu Sans" w:hAnsi="DejaVu Sans" w:eastAsia="DejaVu Sans"/>
        </w:rPr>
        <w:t>Аномаль sample point-оос дээш upstream талд</w:t>
      </w:r>
    </w:p>
    <w:p>
      <w:pPr>
        <w:pStyle w:val="ListBullet"/>
      </w:pPr>
      <w:r>
        <w:rPr>
          <w:rFonts w:ascii="DejaVu Sans" w:hAnsi="DejaVu Sans" w:eastAsia="DejaVu Sans"/>
        </w:rPr>
        <w:t>Салаа нийлдэг confluence дээр</w:t>
      </w:r>
    </w:p>
    <w:p>
      <w:pPr>
        <w:pStyle w:val="ListBullet"/>
      </w:pPr>
      <w:r>
        <w:rPr>
          <w:rFonts w:ascii="DejaVu Sans" w:hAnsi="DejaVu Sans" w:eastAsia="DejaVu Sans"/>
        </w:rPr>
        <w:t>Салаа тус бүрийн эхэнд</w:t>
      </w:r>
    </w:p>
    <w:p>
      <w:pPr>
        <w:pStyle w:val="ListBullet"/>
      </w:pPr>
      <w:r>
        <w:rPr>
          <w:rFonts w:ascii="DejaVu Sans" w:hAnsi="DejaVu Sans" w:eastAsia="DejaVu Sans"/>
        </w:rPr>
        <w:t>Хагаралтай огтлолцох drainage хэсэгт</w:t>
      </w:r>
    </w:p>
    <w:p>
      <w:pPr>
        <w:pStyle w:val="ListBullet"/>
      </w:pPr>
      <w:r>
        <w:rPr>
          <w:rFonts w:ascii="DejaVu Sans" w:hAnsi="DejaVu Sans" w:eastAsia="DejaVu Sans"/>
        </w:rPr>
        <w:t>Alteration zone-оос урсаж гарч буй жижиг сайрт</w:t>
      </w:r>
    </w:p>
    <w:p>
      <w:pPr>
        <w:pStyle w:val="ListBullet"/>
      </w:pPr>
      <w:r>
        <w:rPr>
          <w:rFonts w:ascii="DejaVu Sans" w:hAnsi="DejaVu Sans" w:eastAsia="DejaVu Sans"/>
        </w:rPr>
        <w:t>Occurrence-ийн доод талын drainage-д</w:t>
      </w:r>
    </w:p>
    <w:p>
      <w:pPr>
        <w:pStyle w:val="ListBullet"/>
      </w:pPr>
      <w:r>
        <w:rPr>
          <w:rFonts w:ascii="DejaVu Sans" w:hAnsi="DejaVu Sans" w:eastAsia="DejaVu Sans"/>
        </w:rPr>
        <w:t>Background comparison хийх ойролцоо цэвэр drainage-д</w:t>
      </w:r>
    </w:p>
    <w:p>
      <w:pPr>
        <w:pStyle w:val="Heading2"/>
      </w:pPr>
      <w:r>
        <w:t>9.4 Stream sediment дээж авах арга</w:t>
      </w:r>
    </w:p>
    <w:p>
      <w:pPr>
        <w:pStyle w:val="ListNumber"/>
      </w:pPr>
      <w:r>
        <w:rPr>
          <w:rFonts w:ascii="DejaVu Sans" w:hAnsi="DejaVu Sans" w:eastAsia="DejaVu Sans"/>
        </w:rPr>
        <w:t>GPS дээр sample point үүсгэнэ.</w:t>
      </w:r>
    </w:p>
    <w:p>
      <w:pPr>
        <w:pStyle w:val="ListNumber"/>
      </w:pPr>
      <w:r>
        <w:rPr>
          <w:rFonts w:ascii="DejaVu Sans" w:hAnsi="DejaVu Sans" w:eastAsia="DejaVu Sans"/>
        </w:rPr>
        <w:t>Голдрилын идэвхтэй sediment хуримтлагдах хэсгийг сонгоно.</w:t>
      </w:r>
    </w:p>
    <w:p>
      <w:pPr>
        <w:pStyle w:val="ListNumber"/>
      </w:pPr>
      <w:r>
        <w:rPr>
          <w:rFonts w:ascii="DejaVu Sans" w:hAnsi="DejaVu Sans" w:eastAsia="DejaVu Sans"/>
        </w:rPr>
        <w:t>Том чулуу, органик материал, ургамлын үлдэгдлийг авна.</w:t>
      </w:r>
    </w:p>
    <w:p>
      <w:pPr>
        <w:pStyle w:val="ListNumber"/>
      </w:pPr>
      <w:r>
        <w:rPr>
          <w:rFonts w:ascii="DejaVu Sans" w:hAnsi="DejaVu Sans" w:eastAsia="DejaVu Sans"/>
        </w:rPr>
        <w:t>Fine sediment буюу шаварлаг, элсэрхэг фракцыг авна.</w:t>
      </w:r>
    </w:p>
    <w:p>
      <w:pPr>
        <w:pStyle w:val="ListNumber"/>
      </w:pPr>
      <w:r>
        <w:rPr>
          <w:rFonts w:ascii="DejaVu Sans" w:hAnsi="DejaVu Sans" w:eastAsia="DejaVu Sans"/>
        </w:rPr>
        <w:t>Нэг цэгээс 5–10 жижиг sub-sample авч composite болгоно.</w:t>
      </w:r>
    </w:p>
    <w:p>
      <w:pPr>
        <w:pStyle w:val="ListNumber"/>
      </w:pPr>
      <w:r>
        <w:rPr>
          <w:rFonts w:ascii="DejaVu Sans" w:hAnsi="DejaVu Sans" w:eastAsia="DejaVu Sans"/>
        </w:rPr>
        <w:t>Дээжийг уутанд хийж sample ID бичнэ.</w:t>
      </w:r>
    </w:p>
    <w:p>
      <w:pPr>
        <w:pStyle w:val="ListNumber"/>
      </w:pPr>
      <w:r>
        <w:rPr>
          <w:rFonts w:ascii="DejaVu Sans" w:hAnsi="DejaVu Sans" w:eastAsia="DejaVu Sans"/>
        </w:rPr>
        <w:t>Усны урсгалын чиглэл, голдрилын өргөн, sediment type, lithology, upstream geology-г тэмдэглэнэ.</w:t>
      </w:r>
    </w:p>
    <w:p>
      <w:pPr>
        <w:pStyle w:val="ListNumber"/>
      </w:pPr>
      <w:r>
        <w:rPr>
          <w:rFonts w:ascii="DejaVu Sans" w:hAnsi="DejaVu Sans" w:eastAsia="DejaVu Sans"/>
        </w:rPr>
        <w:t>Фото зураг авна.</w:t>
      </w:r>
    </w:p>
    <w:p>
      <w:pPr>
        <w:pStyle w:val="ListNumber"/>
      </w:pPr>
      <w:r>
        <w:rPr>
          <w:rFonts w:ascii="DejaVu Sans" w:hAnsi="DejaVu Sans" w:eastAsia="DejaVu Sans"/>
        </w:rPr>
        <w:t>Хэрэв human contamination байвал тэмдэглэнэ.</w:t>
      </w:r>
    </w:p>
    <w:p>
      <w:pPr>
        <w:pStyle w:val="ListNumber"/>
      </w:pPr>
      <w:r>
        <w:rPr>
          <w:rFonts w:ascii="DejaVu Sans" w:hAnsi="DejaVu Sans" w:eastAsia="DejaVu Sans"/>
        </w:rPr>
        <w:t>Дээжийг лабораторид илгээхэд chain of custody бөглөнө.</w:t>
      </w:r>
    </w:p>
    <w:p>
      <w:pPr>
        <w:pStyle w:val="Heading1"/>
      </w:pPr>
      <w:r>
        <w:t>10. Heavy mineral follow-up хийх заавар</w:t>
      </w:r>
    </w:p>
    <w:p>
      <w:pPr>
        <w:pStyle w:val="Heading2"/>
      </w:pPr>
      <w:r>
        <w:t>10.1 Зорилго</w:t>
      </w:r>
    </w:p>
    <w:p>
      <w:r>
        <w:t>Heavy mineral follow-up-ийн зорилго нь өмнөх шлихийн аномальд илэрсэн хүнд эрдсийн эх үүсвэрийг тодорхойлох юм.</w:t>
      </w:r>
    </w:p>
    <w:p>
      <w:pPr>
        <w:pStyle w:val="ListBullet"/>
      </w:pPr>
      <w:r>
        <w:rPr>
          <w:rFonts w:ascii="DejaVu Sans" w:hAnsi="DejaVu Sans" w:eastAsia="DejaVu Sans"/>
        </w:rPr>
        <w:t>Magnetite</w:t>
      </w:r>
    </w:p>
    <w:p>
      <w:pPr>
        <w:pStyle w:val="ListBullet"/>
      </w:pPr>
      <w:r>
        <w:rPr>
          <w:rFonts w:ascii="DejaVu Sans" w:hAnsi="DejaVu Sans" w:eastAsia="DejaVu Sans"/>
        </w:rPr>
        <w:t>Ilmenite</w:t>
      </w:r>
    </w:p>
    <w:p>
      <w:pPr>
        <w:pStyle w:val="ListBullet"/>
      </w:pPr>
      <w:r>
        <w:rPr>
          <w:rFonts w:ascii="DejaVu Sans" w:hAnsi="DejaVu Sans" w:eastAsia="DejaVu Sans"/>
        </w:rPr>
        <w:t>Chromite</w:t>
      </w:r>
    </w:p>
    <w:p>
      <w:pPr>
        <w:pStyle w:val="ListBullet"/>
      </w:pPr>
      <w:r>
        <w:rPr>
          <w:rFonts w:ascii="DejaVu Sans" w:hAnsi="DejaVu Sans" w:eastAsia="DejaVu Sans"/>
        </w:rPr>
        <w:t>Scheelite</w:t>
      </w:r>
    </w:p>
    <w:p>
      <w:pPr>
        <w:pStyle w:val="ListBullet"/>
      </w:pPr>
      <w:r>
        <w:rPr>
          <w:rFonts w:ascii="DejaVu Sans" w:hAnsi="DejaVu Sans" w:eastAsia="DejaVu Sans"/>
        </w:rPr>
        <w:t>Cassiterite</w:t>
      </w:r>
    </w:p>
    <w:p>
      <w:pPr>
        <w:pStyle w:val="ListBullet"/>
      </w:pPr>
      <w:r>
        <w:rPr>
          <w:rFonts w:ascii="DejaVu Sans" w:hAnsi="DejaVu Sans" w:eastAsia="DejaVu Sans"/>
        </w:rPr>
        <w:t>Garnet</w:t>
      </w:r>
    </w:p>
    <w:p>
      <w:pPr>
        <w:pStyle w:val="ListBullet"/>
      </w:pPr>
      <w:r>
        <w:rPr>
          <w:rFonts w:ascii="DejaVu Sans" w:hAnsi="DejaVu Sans" w:eastAsia="DejaVu Sans"/>
        </w:rPr>
        <w:t>Zircon</w:t>
      </w:r>
    </w:p>
    <w:p>
      <w:pPr>
        <w:pStyle w:val="ListBullet"/>
      </w:pPr>
      <w:r>
        <w:rPr>
          <w:rFonts w:ascii="DejaVu Sans" w:hAnsi="DejaVu Sans" w:eastAsia="DejaVu Sans"/>
        </w:rPr>
        <w:t>Monazite</w:t>
      </w:r>
    </w:p>
    <w:p>
      <w:pPr>
        <w:pStyle w:val="ListBullet"/>
      </w:pPr>
      <w:r>
        <w:rPr>
          <w:rFonts w:ascii="DejaVu Sans" w:hAnsi="DejaVu Sans" w:eastAsia="DejaVu Sans"/>
        </w:rPr>
        <w:t>Gold</w:t>
      </w:r>
    </w:p>
    <w:p>
      <w:pPr>
        <w:pStyle w:val="ListBullet"/>
      </w:pPr>
      <w:r>
        <w:rPr>
          <w:rFonts w:ascii="DejaVu Sans" w:hAnsi="DejaVu Sans" w:eastAsia="DejaVu Sans"/>
        </w:rPr>
        <w:t>Sulphide grains</w:t>
      </w:r>
    </w:p>
    <w:p>
      <w:pPr>
        <w:pStyle w:val="ListBullet"/>
      </w:pPr>
      <w:r>
        <w:rPr>
          <w:rFonts w:ascii="DejaVu Sans" w:hAnsi="DejaVu Sans" w:eastAsia="DejaVu Sans"/>
        </w:rPr>
        <w:t>Oxide minerals</w:t>
      </w:r>
    </w:p>
    <w:p>
      <w:pPr>
        <w:pStyle w:val="Heading2"/>
      </w:pPr>
      <w:r>
        <w:t>10.2 Heavy mineral sample авах тохиромжтой орчин</w:t>
      </w:r>
    </w:p>
    <w:p>
      <w:pPr>
        <w:pStyle w:val="ListBullet"/>
      </w:pPr>
      <w:r>
        <w:rPr>
          <w:rFonts w:ascii="DejaVu Sans" w:hAnsi="DejaVu Sans" w:eastAsia="DejaVu Sans"/>
        </w:rPr>
        <w:t>Голдрилын bend буюу мурийлт</w:t>
      </w:r>
    </w:p>
    <w:p>
      <w:pPr>
        <w:pStyle w:val="ListBullet"/>
      </w:pPr>
      <w:r>
        <w:rPr>
          <w:rFonts w:ascii="DejaVu Sans" w:hAnsi="DejaVu Sans" w:eastAsia="DejaVu Sans"/>
        </w:rPr>
        <w:t>Bedrock trap</w:t>
      </w:r>
    </w:p>
    <w:p>
      <w:pPr>
        <w:pStyle w:val="ListBullet"/>
      </w:pPr>
      <w:r>
        <w:rPr>
          <w:rFonts w:ascii="DejaVu Sans" w:hAnsi="DejaVu Sans" w:eastAsia="DejaVu Sans"/>
        </w:rPr>
        <w:t>Том чулууны ар талын хуримтлал</w:t>
      </w:r>
    </w:p>
    <w:p>
      <w:pPr>
        <w:pStyle w:val="ListBullet"/>
      </w:pPr>
      <w:r>
        <w:rPr>
          <w:rFonts w:ascii="DejaVu Sans" w:hAnsi="DejaVu Sans" w:eastAsia="DejaVu Sans"/>
        </w:rPr>
        <w:t>Natural riffle zone</w:t>
      </w:r>
    </w:p>
    <w:p>
      <w:pPr>
        <w:pStyle w:val="ListBullet"/>
      </w:pPr>
      <w:r>
        <w:rPr>
          <w:rFonts w:ascii="DejaVu Sans" w:hAnsi="DejaVu Sans" w:eastAsia="DejaVu Sans"/>
        </w:rPr>
        <w:t>Хар элс хуримтлагдсан хэсэг</w:t>
      </w:r>
    </w:p>
    <w:p>
      <w:pPr>
        <w:pStyle w:val="ListBullet"/>
      </w:pPr>
      <w:r>
        <w:rPr>
          <w:rFonts w:ascii="DejaVu Sans" w:hAnsi="DejaVu Sans" w:eastAsia="DejaVu Sans"/>
        </w:rPr>
        <w:t>Confluence-ийн доод тал</w:t>
      </w:r>
    </w:p>
    <w:p>
      <w:pPr>
        <w:pStyle w:val="ListBullet"/>
      </w:pPr>
      <w:r>
        <w:rPr>
          <w:rFonts w:ascii="DejaVu Sans" w:hAnsi="DejaVu Sans" w:eastAsia="DejaVu Sans"/>
        </w:rPr>
        <w:t>Slope wash хуримтлагдсан жижиг сайр</w:t>
      </w:r>
    </w:p>
    <w:p>
      <w:pPr>
        <w:pStyle w:val="ListBullet"/>
      </w:pPr>
      <w:r>
        <w:rPr>
          <w:rFonts w:ascii="DejaVu Sans" w:hAnsi="DejaVu Sans" w:eastAsia="DejaVu Sans"/>
        </w:rPr>
        <w:t>Fault-controlled drainage</w:t>
      </w:r>
    </w:p>
    <w:p>
      <w:pPr>
        <w:pStyle w:val="Heading2"/>
      </w:pPr>
      <w:r>
        <w:t>10.3 Heavy mineral дээж авах алхам</w:t>
      </w:r>
    </w:p>
    <w:p>
      <w:pPr>
        <w:pStyle w:val="ListNumber"/>
      </w:pPr>
      <w:r>
        <w:rPr>
          <w:rFonts w:ascii="DejaVu Sans" w:hAnsi="DejaVu Sans" w:eastAsia="DejaVu Sans"/>
        </w:rPr>
        <w:t>GPS координатыг бүртгэнэ.</w:t>
      </w:r>
    </w:p>
    <w:p>
      <w:pPr>
        <w:pStyle w:val="ListNumber"/>
      </w:pPr>
      <w:r>
        <w:rPr>
          <w:rFonts w:ascii="DejaVu Sans" w:hAnsi="DejaVu Sans" w:eastAsia="DejaVu Sans"/>
        </w:rPr>
        <w:t>Дээж авах газрыг зураг авна.</w:t>
      </w:r>
    </w:p>
    <w:p>
      <w:pPr>
        <w:pStyle w:val="ListNumber"/>
      </w:pPr>
      <w:r>
        <w:rPr>
          <w:rFonts w:ascii="DejaVu Sans" w:hAnsi="DejaVu Sans" w:eastAsia="DejaVu Sans"/>
        </w:rPr>
        <w:t>Голдрилын heavy mineral trap хэсгийг сонгоно.</w:t>
      </w:r>
    </w:p>
    <w:p>
      <w:pPr>
        <w:pStyle w:val="ListNumber"/>
      </w:pPr>
      <w:r>
        <w:rPr>
          <w:rFonts w:ascii="DejaVu Sans" w:hAnsi="DejaVu Sans" w:eastAsia="DejaVu Sans"/>
        </w:rPr>
        <w:t>5–10 кг материал авна.</w:t>
      </w:r>
    </w:p>
    <w:p>
      <w:pPr>
        <w:pStyle w:val="ListNumber"/>
      </w:pPr>
      <w:r>
        <w:rPr>
          <w:rFonts w:ascii="DejaVu Sans" w:hAnsi="DejaVu Sans" w:eastAsia="DejaVu Sans"/>
        </w:rPr>
        <w:t>Том чулуу, органик үлдэгдлийг авна.</w:t>
      </w:r>
    </w:p>
    <w:p>
      <w:pPr>
        <w:pStyle w:val="ListNumber"/>
      </w:pPr>
      <w:r>
        <w:rPr>
          <w:rFonts w:ascii="DejaVu Sans" w:hAnsi="DejaVu Sans" w:eastAsia="DejaVu Sans"/>
        </w:rPr>
        <w:t>Боломжтой бол талбай дээр panning хийж хар элс баяжуулна.</w:t>
      </w:r>
    </w:p>
    <w:p>
      <w:pPr>
        <w:pStyle w:val="ListNumber"/>
      </w:pPr>
      <w:r>
        <w:rPr>
          <w:rFonts w:ascii="DejaVu Sans" w:hAnsi="DejaVu Sans" w:eastAsia="DejaVu Sans"/>
        </w:rPr>
        <w:t>Magnet ашиглан magnetic fraction шалгана.</w:t>
      </w:r>
    </w:p>
    <w:p>
      <w:pPr>
        <w:pStyle w:val="ListNumber"/>
      </w:pPr>
      <w:r>
        <w:rPr>
          <w:rFonts w:ascii="DejaVu Sans" w:hAnsi="DejaVu Sans" w:eastAsia="DejaVu Sans"/>
        </w:rPr>
        <w:t>Visible sulphide, gold color, scheelite fluorescence зэрэг шинж тэмдэг тэмдэглэнэ.</w:t>
      </w:r>
    </w:p>
    <w:p>
      <w:pPr>
        <w:pStyle w:val="ListNumber"/>
      </w:pPr>
      <w:r>
        <w:rPr>
          <w:rFonts w:ascii="DejaVu Sans" w:hAnsi="DejaVu Sans" w:eastAsia="DejaVu Sans"/>
        </w:rPr>
        <w:t>Дээжний ID, жин, орчин, sediment type, upstream geology-г бичнэ.</w:t>
      </w:r>
    </w:p>
    <w:p>
      <w:pPr>
        <w:pStyle w:val="ListNumber"/>
      </w:pPr>
      <w:r>
        <w:rPr>
          <w:rFonts w:ascii="DejaVu Sans" w:hAnsi="DejaVu Sans" w:eastAsia="DejaVu Sans"/>
        </w:rPr>
        <w:t>Дээжийг лабораторид илгээж mineralogical analysis эсвэл geochemical assay хийлгэнэ.</w:t>
      </w:r>
    </w:p>
    <w:p>
      <w:pPr>
        <w:pStyle w:val="Heading1"/>
      </w:pPr>
      <w:r>
        <w:t>11. Field data бүртгэх заавар</w:t>
      </w:r>
    </w:p>
    <w:p>
      <w:r>
        <w:t>Талбай дээрх бүх дээж болон ажиглалтыг нэг стандарт form-д бүртгэнэ.</w:t>
      </w:r>
    </w:p>
    <w:p>
      <w:pPr>
        <w:pStyle w:val="Heading2"/>
      </w:pPr>
      <w:r>
        <w:t>11.1 Soil sample бүртгэл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Талбар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Бөглөх мэдээлэл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Sample ID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Жишээ: BK-OS-001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Date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Дээж авсан огноо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Team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Дээж авсан баг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Easting / Northing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UTM координат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Elevation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GPS elevation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Sample type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Soil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Depth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20 см, 40 см, 60 см гэх мэт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Horizon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A, B, C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Residual / transported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Аль болох тодорхой бичнэ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Soil colour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Munsell эсвэл энгийн өнгө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Grain size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Clay, silt, sand, gravel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Carbonate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Yes / No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Moisture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Dry / moist / wet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pXRF reading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Field value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Lab submission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Yes / No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Photo ID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Зургийн дугаар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Comment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Нэмэлт тэмдэглэл</w:t>
            </w:r>
          </w:p>
        </w:tc>
      </w:tr>
    </w:tbl>
    <w:p>
      <w:pPr>
        <w:pStyle w:val="Heading2"/>
      </w:pPr>
      <w:r>
        <w:t>11.2 Stream sediment бүртгэл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Талбар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Бөглөх мэдээлэл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Sample ID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BK-SS-001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Date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Огноо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Easting / Northing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UTM координат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Drainage order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1st, 2nd, 3rd order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Active / dry channel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Идэвхтэй эсвэл хуурай сайр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Sediment type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Sand, silt, clay, gravel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Composite method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Хэдэн sub-sample авсан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Upstream lithology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Геологийн зурагтай тулгаж бичнэ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Contamination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Road, camp, livestock, mining гэх мэт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Lab submission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Yes / No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Photo ID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Зураг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Comment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Тайлбар</w:t>
            </w:r>
          </w:p>
        </w:tc>
      </w:tr>
    </w:tbl>
    <w:p>
      <w:pPr>
        <w:pStyle w:val="Heading2"/>
      </w:pPr>
      <w:r>
        <w:t>11.3 Heavy mineral бүртгэл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Талбар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Бөглөх мэдээлэл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Sample ID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BK-HM-001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Date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Огноо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Easting / Northing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UTM координат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Trap type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Bend, riffle, bedrock trap гэх мэт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Raw sample weight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кг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Concentrate weight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гр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Magnetic fraction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High / medium / low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Visible minerals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Magnetite, sulphide, gold color гэх мэт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Upstream geology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Геологийн эх үүсвэр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Lab submission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Yes / No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Photo ID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Зураг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Comment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Нэмэлт тайлбар</w:t>
            </w:r>
          </w:p>
        </w:tc>
      </w:tr>
    </w:tbl>
    <w:p>
      <w:pPr>
        <w:pStyle w:val="Heading1"/>
      </w:pPr>
      <w:r>
        <w:t>12. QA/QC шалгалт</w:t>
      </w:r>
    </w:p>
    <w:p>
      <w:r>
        <w:t>QA/QC нь дээжлэлтийн үр дүн найдвартай эсэхийг шалгах систем юм. Phase 8 дээр дараах зүйлсийг заавал шалгана.</w:t>
      </w:r>
    </w:p>
    <w:p>
      <w:pPr>
        <w:pStyle w:val="ListBullet"/>
      </w:pPr>
      <w:r>
        <w:rPr>
          <w:rFonts w:ascii="DejaVu Sans" w:hAnsi="DejaVu Sans" w:eastAsia="DejaVu Sans"/>
        </w:rPr>
        <w:t>Depth / horizon / mesh comparison complete</w:t>
      </w:r>
    </w:p>
    <w:p>
      <w:pPr>
        <w:pStyle w:val="ListBullet"/>
      </w:pPr>
      <w:r>
        <w:rPr>
          <w:rFonts w:ascii="DejaVu Sans" w:hAnsi="DejaVu Sans" w:eastAsia="DejaVu Sans"/>
        </w:rPr>
        <w:t>Transported vs residual flag</w:t>
      </w:r>
    </w:p>
    <w:p>
      <w:pPr>
        <w:pStyle w:val="ListBullet"/>
      </w:pPr>
      <w:r>
        <w:rPr>
          <w:rFonts w:ascii="DejaVu Sans" w:hAnsi="DejaVu Sans" w:eastAsia="DejaVu Sans"/>
        </w:rPr>
        <w:t>pXRF-lab comparison done</w:t>
      </w:r>
    </w:p>
    <w:p>
      <w:pPr>
        <w:pStyle w:val="ListBullet"/>
      </w:pPr>
      <w:r>
        <w:rPr>
          <w:rFonts w:ascii="DejaVu Sans" w:hAnsi="DejaVu Sans" w:eastAsia="DejaVu Sans"/>
        </w:rPr>
        <w:t>Drainage source logic documented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QA/QC item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Acceptance note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Depth / horizon / mesh comparison complete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Recorded in phase QA/QC log; reviewer/date/decision required.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Transported vs residual flag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Recorded in phase QA/QC log; reviewer/date/decision required.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pXRF-lab comparison done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Recorded in phase QA/QC log; reviewer/date/decision required.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Drainage source logic documented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Recorded in phase QA/QC log; reviewer/date/decision required.</w:t>
            </w:r>
          </w:p>
        </w:tc>
      </w:tr>
    </w:tbl>
    <w:p>
      <w:pPr>
        <w:pStyle w:val="Heading2"/>
      </w:pPr>
      <w:r>
        <w:t>12.2 QA/QC item тус бүрийн заавар</w:t>
      </w:r>
    </w:p>
    <w:p>
      <w:pPr>
        <w:pStyle w:val="Heading3"/>
      </w:pPr>
      <w:r>
        <w:t>Depth / horizon / mesh comparison complete</w:t>
      </w:r>
    </w:p>
    <w:p>
      <w:pPr>
        <w:pStyle w:val="ListBullet"/>
      </w:pPr>
      <w:r>
        <w:rPr>
          <w:rFonts w:ascii="DejaVu Sans" w:hAnsi="DejaVu Sans" w:eastAsia="DejaVu Sans"/>
        </w:rPr>
        <w:t>20 см, 40 см, 60–80 см гүний дээж авсан эсэх</w:t>
      </w:r>
    </w:p>
    <w:p>
      <w:pPr>
        <w:pStyle w:val="ListBullet"/>
      </w:pPr>
      <w:r>
        <w:rPr>
          <w:rFonts w:ascii="DejaVu Sans" w:hAnsi="DejaVu Sans" w:eastAsia="DejaVu Sans"/>
        </w:rPr>
        <w:t>Horizon бүрийн тэмдэглэл байгаа эсэх</w:t>
      </w:r>
    </w:p>
    <w:p>
      <w:pPr>
        <w:pStyle w:val="ListBullet"/>
      </w:pPr>
      <w:r>
        <w:rPr>
          <w:rFonts w:ascii="DejaVu Sans" w:hAnsi="DejaVu Sans" w:eastAsia="DejaVu Sans"/>
        </w:rPr>
        <w:t>Mesh size бүрийн үр дүн харьцуулсан эсэх</w:t>
      </w:r>
    </w:p>
    <w:p>
      <w:pPr>
        <w:pStyle w:val="ListBullet"/>
      </w:pPr>
      <w:r>
        <w:rPr>
          <w:rFonts w:ascii="DejaVu Sans" w:hAnsi="DejaVu Sans" w:eastAsia="DejaVu Sans"/>
        </w:rPr>
        <w:t>Хамгийн сайн response өгсөн depth/horizon/mesh тодорхойлогдсон эсэх</w:t>
      </w:r>
    </w:p>
    <w:p>
      <w:r>
        <w:t>Acceptance note: Recorded in Phase QA/QC log; reviewer/date/decision required.</w:t>
      </w:r>
    </w:p>
    <w:p>
      <w:pPr>
        <w:pStyle w:val="Heading3"/>
      </w:pPr>
      <w:r>
        <w:t>Transported vs residual flag</w:t>
      </w:r>
    </w:p>
    <w:p>
      <w:pPr>
        <w:pStyle w:val="ListBullet"/>
      </w:pPr>
      <w:r>
        <w:rPr>
          <w:rFonts w:ascii="DejaVu Sans" w:hAnsi="DejaVu Sans" w:eastAsia="DejaVu Sans"/>
        </w:rPr>
        <w:t>Бүх soil sample дээр residual эсвэл transported flag тавьсан эсэх</w:t>
      </w:r>
    </w:p>
    <w:p>
      <w:pPr>
        <w:pStyle w:val="ListBullet"/>
      </w:pPr>
      <w:r>
        <w:rPr>
          <w:rFonts w:ascii="DejaVu Sans" w:hAnsi="DejaVu Sans" w:eastAsia="DejaVu Sans"/>
        </w:rPr>
        <w:t>Alluvium, colluvium, slope wash нөлөөтэй цэгийг ялгасан эсэх</w:t>
      </w:r>
    </w:p>
    <w:p>
      <w:pPr>
        <w:pStyle w:val="ListBullet"/>
      </w:pPr>
      <w:r>
        <w:rPr>
          <w:rFonts w:ascii="DejaVu Sans" w:hAnsi="DejaVu Sans" w:eastAsia="DejaVu Sans"/>
        </w:rPr>
        <w:t>Interpretation хийхдээ transported sample-ийг тусад нь тэмдэглэсэн эсэх</w:t>
      </w:r>
    </w:p>
    <w:p>
      <w:r>
        <w:t>Acceptance note: Recorded in Phase QA/QC log; reviewer/date/decision required.</w:t>
      </w:r>
    </w:p>
    <w:p>
      <w:pPr>
        <w:pStyle w:val="Heading3"/>
      </w:pPr>
      <w:r>
        <w:t>pXRF-lab comparison done</w:t>
      </w:r>
    </w:p>
    <w:p>
      <w:pPr>
        <w:pStyle w:val="ListBullet"/>
      </w:pPr>
      <w:r>
        <w:rPr>
          <w:rFonts w:ascii="DejaVu Sans" w:hAnsi="DejaVu Sans" w:eastAsia="DejaVu Sans"/>
        </w:rPr>
        <w:t>pXRF уншилт бүртгэгдсэн эсэх</w:t>
      </w:r>
    </w:p>
    <w:p>
      <w:pPr>
        <w:pStyle w:val="ListBullet"/>
      </w:pPr>
      <w:r>
        <w:rPr>
          <w:rFonts w:ascii="DejaVu Sans" w:hAnsi="DejaVu Sans" w:eastAsia="DejaVu Sans"/>
        </w:rPr>
        <w:t>Лабораторийн үр дүнтэй харьцуулсан эсэх</w:t>
      </w:r>
    </w:p>
    <w:p>
      <w:pPr>
        <w:pStyle w:val="ListBullet"/>
      </w:pPr>
      <w:r>
        <w:rPr>
          <w:rFonts w:ascii="DejaVu Sans" w:hAnsi="DejaVu Sans" w:eastAsia="DejaVu Sans"/>
        </w:rPr>
        <w:t>Correlation chart гаргасан эсэх</w:t>
      </w:r>
    </w:p>
    <w:p>
      <w:pPr>
        <w:pStyle w:val="ListBullet"/>
      </w:pPr>
      <w:r>
        <w:rPr>
          <w:rFonts w:ascii="DejaVu Sans" w:hAnsi="DejaVu Sans" w:eastAsia="DejaVu Sans"/>
        </w:rPr>
        <w:t>pXRF-ийг field screening-д ашиглаж болох эсэх шийдвэр гарсан эсэх</w:t>
      </w:r>
    </w:p>
    <w:p>
      <w:r>
        <w:t>Acceptance note: Recorded in Phase QA/QC log; reviewer/date/decision required.</w:t>
      </w:r>
    </w:p>
    <w:p>
      <w:pPr>
        <w:pStyle w:val="Heading3"/>
      </w:pPr>
      <w:r>
        <w:t>Drainage source logic documented</w:t>
      </w:r>
    </w:p>
    <w:p>
      <w:pPr>
        <w:pStyle w:val="ListBullet"/>
      </w:pPr>
      <w:r>
        <w:rPr>
          <w:rFonts w:ascii="DejaVu Sans" w:hAnsi="DejaVu Sans" w:eastAsia="DejaVu Sans"/>
        </w:rPr>
        <w:t>Stream sediment anomaly-ийн upstream catchment тодорхойлогдсон эсэх</w:t>
      </w:r>
    </w:p>
    <w:p>
      <w:pPr>
        <w:pStyle w:val="ListBullet"/>
      </w:pPr>
      <w:r>
        <w:rPr>
          <w:rFonts w:ascii="DejaVu Sans" w:hAnsi="DejaVu Sans" w:eastAsia="DejaVu Sans"/>
        </w:rPr>
        <w:t>Heavy mineral anomaly-ийн эх үүсвэрийн таамаглал гарсан эсэх</w:t>
      </w:r>
    </w:p>
    <w:p>
      <w:pPr>
        <w:pStyle w:val="ListBullet"/>
      </w:pPr>
      <w:r>
        <w:rPr>
          <w:rFonts w:ascii="DejaVu Sans" w:hAnsi="DejaVu Sans" w:eastAsia="DejaVu Sans"/>
        </w:rPr>
        <w:t>Follow-up point-ууд логик үндэслэлтэй эсэх</w:t>
      </w:r>
    </w:p>
    <w:p>
      <w:pPr>
        <w:pStyle w:val="ListBullet"/>
      </w:pPr>
      <w:r>
        <w:rPr>
          <w:rFonts w:ascii="DejaVu Sans" w:hAnsi="DejaVu Sans" w:eastAsia="DejaVu Sans"/>
        </w:rPr>
        <w:t>Geological map болон occurrence map-тай тулгасан эсэх</w:t>
      </w:r>
    </w:p>
    <w:p>
      <w:r>
        <w:t>Acceptance note: Recorded in Phase QA/QC log; reviewer/date/decision required.</w:t>
      </w:r>
    </w:p>
    <w:p>
      <w:pPr>
        <w:pStyle w:val="Heading1"/>
      </w:pPr>
      <w:r>
        <w:t>13. Data processing хийх заавар</w:t>
      </w:r>
    </w:p>
    <w:p>
      <w:pPr>
        <w:pStyle w:val="Heading2"/>
      </w:pPr>
      <w:r>
        <w:t>13.1 Soil data processing</w:t>
      </w:r>
    </w:p>
    <w:p>
      <w:pPr>
        <w:pStyle w:val="ListNumber"/>
      </w:pPr>
      <w:r>
        <w:rPr>
          <w:rFonts w:ascii="DejaVu Sans" w:hAnsi="DejaVu Sans" w:eastAsia="DejaVu Sans"/>
        </w:rPr>
        <w:t>Field sample register-ийг Excel-д оруулна.</w:t>
      </w:r>
    </w:p>
    <w:p>
      <w:pPr>
        <w:pStyle w:val="ListNumber"/>
      </w:pPr>
      <w:r>
        <w:rPr>
          <w:rFonts w:ascii="DejaVu Sans" w:hAnsi="DejaVu Sans" w:eastAsia="DejaVu Sans"/>
        </w:rPr>
        <w:t>Координатыг шалгана.</w:t>
      </w:r>
    </w:p>
    <w:p>
      <w:pPr>
        <w:pStyle w:val="ListNumber"/>
      </w:pPr>
      <w:r>
        <w:rPr>
          <w:rFonts w:ascii="DejaVu Sans" w:hAnsi="DejaVu Sans" w:eastAsia="DejaVu Sans"/>
        </w:rPr>
        <w:t>Duplicate Sample ID байгаа эсэхийг шалгана.</w:t>
      </w:r>
    </w:p>
    <w:p>
      <w:pPr>
        <w:pStyle w:val="ListNumber"/>
      </w:pPr>
      <w:r>
        <w:rPr>
          <w:rFonts w:ascii="DejaVu Sans" w:hAnsi="DejaVu Sans" w:eastAsia="DejaVu Sans"/>
        </w:rPr>
        <w:t>Depth, horizon, residual/transported flag бөглөгдсөн эсэхийг шалгана.</w:t>
      </w:r>
    </w:p>
    <w:p>
      <w:pPr>
        <w:pStyle w:val="ListNumber"/>
      </w:pPr>
      <w:r>
        <w:rPr>
          <w:rFonts w:ascii="DejaVu Sans" w:hAnsi="DejaVu Sans" w:eastAsia="DejaVu Sans"/>
        </w:rPr>
        <w:t>pXRF болон lab result-ийг sample ID-аар холбож нэгтгэнэ.</w:t>
      </w:r>
    </w:p>
    <w:p>
      <w:pPr>
        <w:pStyle w:val="ListNumber"/>
      </w:pPr>
      <w:r>
        <w:rPr>
          <w:rFonts w:ascii="DejaVu Sans" w:hAnsi="DejaVu Sans" w:eastAsia="DejaVu Sans"/>
        </w:rPr>
        <w:t>Element бүрийн статистик гаргана.</w:t>
      </w:r>
    </w:p>
    <w:p>
      <w:pPr>
        <w:pStyle w:val="ListNumber"/>
      </w:pPr>
      <w:r>
        <w:rPr>
          <w:rFonts w:ascii="DejaVu Sans" w:hAnsi="DejaVu Sans" w:eastAsia="DejaVu Sans"/>
        </w:rPr>
        <w:t>Background, threshold, anomaly value тодорхойлно.</w:t>
      </w:r>
    </w:p>
    <w:p>
      <w:pPr>
        <w:pStyle w:val="ListNumber"/>
      </w:pPr>
      <w:r>
        <w:rPr>
          <w:rFonts w:ascii="DejaVu Sans" w:hAnsi="DejaVu Sans" w:eastAsia="DejaVu Sans"/>
        </w:rPr>
        <w:t>Гүн тус бүрийн response-г харьцуулна.</w:t>
      </w:r>
    </w:p>
    <w:p>
      <w:pPr>
        <w:pStyle w:val="ListNumber"/>
      </w:pPr>
      <w:r>
        <w:rPr>
          <w:rFonts w:ascii="DejaVu Sans" w:hAnsi="DejaVu Sans" w:eastAsia="DejaVu Sans"/>
        </w:rPr>
        <w:t>Horizon тус бүрийн response-г харьцуулна.</w:t>
      </w:r>
    </w:p>
    <w:p>
      <w:pPr>
        <w:pStyle w:val="ListNumber"/>
      </w:pPr>
      <w:r>
        <w:rPr>
          <w:rFonts w:ascii="DejaVu Sans" w:hAnsi="DejaVu Sans" w:eastAsia="DejaVu Sans"/>
        </w:rPr>
        <w:t>Mesh тус бүрийн response-г харьцуулна.</w:t>
      </w:r>
    </w:p>
    <w:p>
      <w:pPr>
        <w:pStyle w:val="ListNumber"/>
      </w:pPr>
      <w:r>
        <w:rPr>
          <w:rFonts w:ascii="DejaVu Sans" w:hAnsi="DejaVu Sans" w:eastAsia="DejaVu Sans"/>
        </w:rPr>
        <w:t>Хамгийн сайн response өгч буй аргачлалыг сонгоно.</w:t>
      </w:r>
    </w:p>
    <w:p>
      <w:pPr>
        <w:pStyle w:val="ListNumber"/>
      </w:pPr>
      <w:r>
        <w:rPr>
          <w:rFonts w:ascii="DejaVu Sans" w:hAnsi="DejaVu Sans" w:eastAsia="DejaVu Sans"/>
        </w:rPr>
        <w:t>QGIS дээр anomaly map гаргана.</w:t>
      </w:r>
    </w:p>
    <w:p>
      <w:pPr>
        <w:pStyle w:val="Heading2"/>
      </w:pPr>
      <w:r>
        <w:t>13.2 Stream sediment data processing</w:t>
      </w:r>
    </w:p>
    <w:p>
      <w:pPr>
        <w:pStyle w:val="ListNumber"/>
      </w:pPr>
      <w:r>
        <w:rPr>
          <w:rFonts w:ascii="DejaVu Sans" w:hAnsi="DejaVu Sans" w:eastAsia="DejaVu Sans"/>
        </w:rPr>
        <w:t>Stream sediment sample register-ийг нэгтгэнэ.</w:t>
      </w:r>
    </w:p>
    <w:p>
      <w:pPr>
        <w:pStyle w:val="ListNumber"/>
      </w:pPr>
      <w:r>
        <w:rPr>
          <w:rFonts w:ascii="DejaVu Sans" w:hAnsi="DejaVu Sans" w:eastAsia="DejaVu Sans"/>
        </w:rPr>
        <w:t>Lab result-ийг sample ID-аар холбоно.</w:t>
      </w:r>
    </w:p>
    <w:p>
      <w:pPr>
        <w:pStyle w:val="ListNumber"/>
      </w:pPr>
      <w:r>
        <w:rPr>
          <w:rFonts w:ascii="DejaVu Sans" w:hAnsi="DejaVu Sans" w:eastAsia="DejaVu Sans"/>
        </w:rPr>
        <w:t>Element бүрийн anomaly threshold тогтооно.</w:t>
      </w:r>
    </w:p>
    <w:p>
      <w:pPr>
        <w:pStyle w:val="ListNumber"/>
      </w:pPr>
      <w:r>
        <w:rPr>
          <w:rFonts w:ascii="DejaVu Sans" w:hAnsi="DejaVu Sans" w:eastAsia="DejaVu Sans"/>
        </w:rPr>
        <w:t>Sample point-ийг drainage layer дээр давхарлана.</w:t>
      </w:r>
    </w:p>
    <w:p>
      <w:pPr>
        <w:pStyle w:val="ListNumber"/>
      </w:pPr>
      <w:r>
        <w:rPr>
          <w:rFonts w:ascii="DejaVu Sans" w:hAnsi="DejaVu Sans" w:eastAsia="DejaVu Sans"/>
        </w:rPr>
        <w:t>Upstream catchment polygon гаргана.</w:t>
      </w:r>
    </w:p>
    <w:p>
      <w:pPr>
        <w:pStyle w:val="ListNumber"/>
      </w:pPr>
      <w:r>
        <w:rPr>
          <w:rFonts w:ascii="DejaVu Sans" w:hAnsi="DejaVu Sans" w:eastAsia="DejaVu Sans"/>
        </w:rPr>
        <w:t>Аномаль sample бүрийн эх үүсвэрийн боломжит талбайг тодорхойлно.</w:t>
      </w:r>
    </w:p>
    <w:p>
      <w:pPr>
        <w:pStyle w:val="ListNumber"/>
      </w:pPr>
      <w:r>
        <w:rPr>
          <w:rFonts w:ascii="DejaVu Sans" w:hAnsi="DejaVu Sans" w:eastAsia="DejaVu Sans"/>
        </w:rPr>
        <w:t>Geological map, fault, occurrence, alteration map-тай давхарлана.</w:t>
      </w:r>
    </w:p>
    <w:p>
      <w:pPr>
        <w:pStyle w:val="ListNumber"/>
      </w:pPr>
      <w:r>
        <w:rPr>
          <w:rFonts w:ascii="DejaVu Sans" w:hAnsi="DejaVu Sans" w:eastAsia="DejaVu Sans"/>
        </w:rPr>
        <w:t>Follow-up sample point төлөвлөнө.</w:t>
      </w:r>
    </w:p>
    <w:p>
      <w:pPr>
        <w:pStyle w:val="ListNumber"/>
      </w:pPr>
      <w:r>
        <w:rPr>
          <w:rFonts w:ascii="DejaVu Sans" w:hAnsi="DejaVu Sans" w:eastAsia="DejaVu Sans"/>
        </w:rPr>
        <w:t>StreamSediment_FollowUp_Plan.pdf гаргана.</w:t>
      </w:r>
    </w:p>
    <w:p>
      <w:pPr>
        <w:pStyle w:val="Heading2"/>
      </w:pPr>
      <w:r>
        <w:t>13.3 Heavy mineral data processing</w:t>
      </w:r>
    </w:p>
    <w:p>
      <w:pPr>
        <w:pStyle w:val="ListNumber"/>
      </w:pPr>
      <w:r>
        <w:rPr>
          <w:rFonts w:ascii="DejaVu Sans" w:hAnsi="DejaVu Sans" w:eastAsia="DejaVu Sans"/>
        </w:rPr>
        <w:t>Heavy mineral result map болон table-ийг нэгтгэнэ.</w:t>
      </w:r>
    </w:p>
    <w:p>
      <w:pPr>
        <w:pStyle w:val="ListNumber"/>
      </w:pPr>
      <w:r>
        <w:rPr>
          <w:rFonts w:ascii="DejaVu Sans" w:hAnsi="DejaVu Sans" w:eastAsia="DejaVu Sans"/>
        </w:rPr>
        <w:t>Хүнд эрдсийн төрөл тус бүрийн байршлыг QGIS-д оруулна.</w:t>
      </w:r>
    </w:p>
    <w:p>
      <w:pPr>
        <w:pStyle w:val="ListNumber"/>
      </w:pPr>
      <w:r>
        <w:rPr>
          <w:rFonts w:ascii="DejaVu Sans" w:hAnsi="DejaVu Sans" w:eastAsia="DejaVu Sans"/>
        </w:rPr>
        <w:t>Drainage direction-тай харьцуулна.</w:t>
      </w:r>
    </w:p>
    <w:p>
      <w:pPr>
        <w:pStyle w:val="ListNumber"/>
      </w:pPr>
      <w:r>
        <w:rPr>
          <w:rFonts w:ascii="DejaVu Sans" w:hAnsi="DejaVu Sans" w:eastAsia="DejaVu Sans"/>
        </w:rPr>
        <w:t>Upstream lithology болон structure-тай тулгана.</w:t>
      </w:r>
    </w:p>
    <w:p>
      <w:pPr>
        <w:pStyle w:val="ListNumber"/>
      </w:pPr>
      <w:r>
        <w:rPr>
          <w:rFonts w:ascii="DejaVu Sans" w:hAnsi="DejaVu Sans" w:eastAsia="DejaVu Sans"/>
        </w:rPr>
        <w:t>Mineral assemblage-ийг ордын төрөлтэй холбон тайлбарлана.</w:t>
      </w:r>
    </w:p>
    <w:p>
      <w:pPr>
        <w:pStyle w:val="ListNumber"/>
      </w:pPr>
      <w:r>
        <w:rPr>
          <w:rFonts w:ascii="DejaVu Sans" w:hAnsi="DejaVu Sans" w:eastAsia="DejaVu Sans"/>
        </w:rPr>
        <w:t>Follow-up цэгүүдийг төлөвлөнө.</w:t>
      </w:r>
    </w:p>
    <w:p>
      <w:pPr>
        <w:pStyle w:val="ListNumber"/>
      </w:pPr>
      <w:r>
        <w:rPr>
          <w:rFonts w:ascii="DejaVu Sans" w:hAnsi="DejaVu Sans" w:eastAsia="DejaVu Sans"/>
        </w:rPr>
        <w:t>HeavyMineral_FollowUp_Plan.pdf гаргана.</w:t>
      </w:r>
    </w:p>
    <w:p>
      <w:pPr>
        <w:pStyle w:val="Heading1"/>
      </w:pPr>
      <w:r>
        <w:t>14. Interpretation хийх заавар</w:t>
      </w:r>
    </w:p>
    <w:p>
      <w:pPr>
        <w:pStyle w:val="Heading2"/>
      </w:pPr>
      <w:r>
        <w:t>14.1 Soil orientation interpretation</w:t>
      </w:r>
    </w:p>
    <w:p>
      <w:pPr>
        <w:pStyle w:val="ListBullet"/>
      </w:pPr>
      <w:r>
        <w:rPr>
          <w:rFonts w:ascii="DejaVu Sans" w:hAnsi="DejaVu Sans" w:eastAsia="DejaVu Sans"/>
        </w:rPr>
        <w:t>B horizon хамгийн сайн response өгч байна уу?</w:t>
      </w:r>
    </w:p>
    <w:p>
      <w:pPr>
        <w:pStyle w:val="ListBullet"/>
      </w:pPr>
      <w:r>
        <w:rPr>
          <w:rFonts w:ascii="DejaVu Sans" w:hAnsi="DejaVu Sans" w:eastAsia="DejaVu Sans"/>
        </w:rPr>
        <w:t>C horizon илүү source-related response өгч байна уу?</w:t>
      </w:r>
    </w:p>
    <w:p>
      <w:pPr>
        <w:pStyle w:val="ListBullet"/>
      </w:pPr>
      <w:r>
        <w:rPr>
          <w:rFonts w:ascii="DejaVu Sans" w:hAnsi="DejaVu Sans" w:eastAsia="DejaVu Sans"/>
        </w:rPr>
        <w:t>20 см-ийн дээж органик нөлөөтэй байна уу?</w:t>
      </w:r>
    </w:p>
    <w:p>
      <w:pPr>
        <w:pStyle w:val="ListBullet"/>
      </w:pPr>
      <w:r>
        <w:rPr>
          <w:rFonts w:ascii="DejaVu Sans" w:hAnsi="DejaVu Sans" w:eastAsia="DejaVu Sans"/>
        </w:rPr>
        <w:t>60–80 см-ийн дээж илүү тогтвортой юу?</w:t>
      </w:r>
    </w:p>
    <w:p>
      <w:pPr>
        <w:pStyle w:val="ListBullet"/>
      </w:pPr>
      <w:r>
        <w:rPr>
          <w:rFonts w:ascii="DejaVu Sans" w:hAnsi="DejaVu Sans" w:eastAsia="DejaVu Sans"/>
        </w:rPr>
        <w:t>Residual soil дээр anomaly тод байна уу?</w:t>
      </w:r>
    </w:p>
    <w:p>
      <w:pPr>
        <w:pStyle w:val="ListBullet"/>
      </w:pPr>
      <w:r>
        <w:rPr>
          <w:rFonts w:ascii="DejaVu Sans" w:hAnsi="DejaVu Sans" w:eastAsia="DejaVu Sans"/>
        </w:rPr>
        <w:t>Transported soil дээр anomaly шилжсэн, сарнисан байна уу?</w:t>
      </w:r>
    </w:p>
    <w:p>
      <w:pPr>
        <w:pStyle w:val="ListBullet"/>
      </w:pPr>
      <w:r>
        <w:rPr>
          <w:rFonts w:ascii="DejaVu Sans" w:hAnsi="DejaVu Sans" w:eastAsia="DejaVu Sans"/>
        </w:rPr>
        <w:t>Mesh size өөрчлөхөд element contrast сайжирч байна уу?</w:t>
      </w:r>
    </w:p>
    <w:p>
      <w:pPr>
        <w:pStyle w:val="ListBullet"/>
      </w:pPr>
      <w:r>
        <w:rPr>
          <w:rFonts w:ascii="DejaVu Sans" w:hAnsi="DejaVu Sans" w:eastAsia="DejaVu Sans"/>
        </w:rPr>
        <w:t>Cu, Au, As, Mo, Pb, Zn зэрэг pathfinder element-үүд нэг чиглэлд давхцаж байна уу?</w:t>
      </w:r>
    </w:p>
    <w:p>
      <w:pPr>
        <w:pStyle w:val="Heading2"/>
      </w:pPr>
      <w:r>
        <w:t>14.2 Stream sediment interpretation</w:t>
      </w:r>
    </w:p>
    <w:p>
      <w:pPr>
        <w:pStyle w:val="ListBullet"/>
      </w:pPr>
      <w:r>
        <w:rPr>
          <w:rFonts w:ascii="DejaVu Sans" w:hAnsi="DejaVu Sans" w:eastAsia="DejaVu Sans"/>
        </w:rPr>
        <w:t>Аномаль sample-ийн upstream талд ямар чулуулаг байна вэ?</w:t>
      </w:r>
    </w:p>
    <w:p>
      <w:pPr>
        <w:pStyle w:val="ListBullet"/>
      </w:pPr>
      <w:r>
        <w:rPr>
          <w:rFonts w:ascii="DejaVu Sans" w:hAnsi="DejaVu Sans" w:eastAsia="DejaVu Sans"/>
        </w:rPr>
        <w:t>Аномаль зөвхөн нэг салаанаас ирж байна уу, эсвэл олон салаанд тархсан уу?</w:t>
      </w:r>
    </w:p>
    <w:p>
      <w:pPr>
        <w:pStyle w:val="ListBullet"/>
      </w:pPr>
      <w:r>
        <w:rPr>
          <w:rFonts w:ascii="DejaVu Sans" w:hAnsi="DejaVu Sans" w:eastAsia="DejaVu Sans"/>
        </w:rPr>
        <w:t>Аномаль fault/contact дагаж байна уу?</w:t>
      </w:r>
    </w:p>
    <w:p>
      <w:pPr>
        <w:pStyle w:val="ListBullet"/>
      </w:pPr>
      <w:r>
        <w:rPr>
          <w:rFonts w:ascii="DejaVu Sans" w:hAnsi="DejaVu Sans" w:eastAsia="DejaVu Sans"/>
        </w:rPr>
        <w:t>Аномаль occurrence map-тай давхцаж байна уу?</w:t>
      </w:r>
    </w:p>
    <w:p>
      <w:pPr>
        <w:pStyle w:val="ListBullet"/>
      </w:pPr>
      <w:r>
        <w:rPr>
          <w:rFonts w:ascii="DejaVu Sans" w:hAnsi="DejaVu Sans" w:eastAsia="DejaVu Sans"/>
        </w:rPr>
        <w:t>Голын хурдасны аномаль downstream dispersion уу?</w:t>
      </w:r>
    </w:p>
    <w:p>
      <w:pPr>
        <w:pStyle w:val="ListBullet"/>
      </w:pPr>
      <w:r>
        <w:rPr>
          <w:rFonts w:ascii="DejaVu Sans" w:hAnsi="DejaVu Sans" w:eastAsia="DejaVu Sans"/>
        </w:rPr>
        <w:t>Source талбай нь soil grid хийх боломжтой юу?</w:t>
      </w:r>
    </w:p>
    <w:p>
      <w:pPr>
        <w:pStyle w:val="Heading2"/>
      </w:pPr>
      <w:r>
        <w:t>14.3 Heavy mineral interpretation</w:t>
      </w:r>
    </w:p>
    <w:p>
      <w:pPr>
        <w:pStyle w:val="ListBullet"/>
      </w:pPr>
      <w:r>
        <w:rPr>
          <w:rFonts w:ascii="DejaVu Sans" w:hAnsi="DejaVu Sans" w:eastAsia="DejaVu Sans"/>
        </w:rPr>
        <w:t>Хүнд эрдсийн assemblage ямар deposit type зааж байна вэ?</w:t>
      </w:r>
    </w:p>
    <w:p>
      <w:pPr>
        <w:pStyle w:val="ListBullet"/>
      </w:pPr>
      <w:r>
        <w:rPr>
          <w:rFonts w:ascii="DejaVu Sans" w:hAnsi="DejaVu Sans" w:eastAsia="DejaVu Sans"/>
        </w:rPr>
        <w:t>Magnetite + chalcopyrite байвал skarn / IOCG / mafic-ultramafic possibility шалгана.</w:t>
      </w:r>
    </w:p>
    <w:p>
      <w:pPr>
        <w:pStyle w:val="ListBullet"/>
      </w:pPr>
      <w:r>
        <w:rPr>
          <w:rFonts w:ascii="DejaVu Sans" w:hAnsi="DejaVu Sans" w:eastAsia="DejaVu Sans"/>
        </w:rPr>
        <w:t>Scheelite байвал W-skarn / greisen possibility шалгана.</w:t>
      </w:r>
    </w:p>
    <w:p>
      <w:pPr>
        <w:pStyle w:val="ListBullet"/>
      </w:pPr>
      <w:r>
        <w:rPr>
          <w:rFonts w:ascii="DejaVu Sans" w:hAnsi="DejaVu Sans" w:eastAsia="DejaVu Sans"/>
        </w:rPr>
        <w:t>Cassiterite байвал Sn-related granite system шалгана.</w:t>
      </w:r>
    </w:p>
    <w:p>
      <w:pPr>
        <w:pStyle w:val="ListBullet"/>
      </w:pPr>
      <w:r>
        <w:rPr>
          <w:rFonts w:ascii="DejaVu Sans" w:hAnsi="DejaVu Sans" w:eastAsia="DejaVu Sans"/>
        </w:rPr>
        <w:t>Visible gold / sulphide grains байвал Au-bearing vein / epithermal / orogenic possibility шалгана.</w:t>
      </w:r>
    </w:p>
    <w:p>
      <w:pPr>
        <w:pStyle w:val="ListBullet"/>
      </w:pPr>
      <w:r>
        <w:rPr>
          <w:rFonts w:ascii="DejaVu Sans" w:hAnsi="DejaVu Sans" w:eastAsia="DejaVu Sans"/>
        </w:rPr>
        <w:t>Chromite байвал ultramafic source шалгана.</w:t>
      </w:r>
    </w:p>
    <w:p>
      <w:pPr>
        <w:pStyle w:val="ListBullet"/>
      </w:pPr>
      <w:r>
        <w:rPr>
          <w:rFonts w:ascii="DejaVu Sans" w:hAnsi="DejaVu Sans" w:eastAsia="DejaVu Sans"/>
        </w:rPr>
        <w:t>Zircon / monazite давамгайлбал heavy mineral background эсвэл felsic source байж болно.</w:t>
      </w:r>
    </w:p>
    <w:p>
      <w:pPr>
        <w:pStyle w:val="Heading1"/>
      </w:pPr>
      <w:r>
        <w:t>15. Output файл бэлтгэх заавар</w:t>
      </w:r>
    </w:p>
    <w:p>
      <w:pPr>
        <w:pStyle w:val="Heading2"/>
      </w:pPr>
      <w:r>
        <w:t>15.1 Заавал гаргах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Output файл</w:t>
            </w:r>
          </w:p>
        </w:tc>
        <w:tc>
          <w:tcPr>
            <w:tcW w:type="dxa" w:w="5760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Агуулга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XV-023222_Buduunkhad_Orientation_Soil_Survey_Plan.pdf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Orientation soil survey-ийн шугам, дээжийн цэг, гүн, horizon, spacing, mesh test төлөвлөгөөтэй зураг.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XV-023222_Buduunkhad_Orientation_Soil_Sample_Register.xlsx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Бүх хөрсний дээжийн бүртгэл.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XV-023222_Buduunkhad_Orientation_Soil_pXRF_Lab_Comparison.xlsx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pXRF болон lab assay харьцуулалт.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XV-023222_Buduunkhad_StreamSediment_FollowUp_Plan.pdf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Stream sediment anomaly-ийн follow-up цэгүүд болон upstream catchment analysis.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XV-023222_Buduunkhad_HeavyMineral_FollowUp_Plan.pdf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Heavy mineral anomaly-ийн follow-up цэгүүд болон эх үүсвэрийн тайлбар.</w:t>
            </w:r>
          </w:p>
        </w:tc>
      </w:tr>
    </w:tbl>
    <w:p>
      <w:pPr>
        <w:pStyle w:val="Heading2"/>
      </w:pPr>
      <w:r>
        <w:t>15.2 Нэмэлт гаргах output</w:t>
      </w:r>
    </w:p>
    <w:p>
      <w:pPr>
        <w:pStyle w:val="ListBullet"/>
      </w:pPr>
      <w:r>
        <w:rPr>
          <w:rFonts w:ascii="DejaVu Sans" w:hAnsi="DejaVu Sans" w:eastAsia="DejaVu Sans"/>
        </w:rPr>
        <w:t>XV-023222_Buduunkhad_Phase8_QAQC_Log.xlsx</w:t>
      </w:r>
    </w:p>
    <w:p>
      <w:pPr>
        <w:pStyle w:val="ListBullet"/>
      </w:pPr>
      <w:r>
        <w:rPr>
          <w:rFonts w:ascii="DejaVu Sans" w:hAnsi="DejaVu Sans" w:eastAsia="DejaVu Sans"/>
        </w:rPr>
        <w:t>XV-023222_Buduunkhad_Recommended_Systematic_Soil_Method.pdf</w:t>
      </w:r>
    </w:p>
    <w:p>
      <w:pPr>
        <w:pStyle w:val="ListBullet"/>
      </w:pPr>
      <w:r>
        <w:rPr>
          <w:rFonts w:ascii="DejaVu Sans" w:hAnsi="DejaVu Sans" w:eastAsia="DejaVu Sans"/>
        </w:rPr>
        <w:t>XV-023222_Buduunkhad_Recommended_Soil_Grid_Spacing.xlsx</w:t>
      </w:r>
    </w:p>
    <w:p>
      <w:pPr>
        <w:pStyle w:val="ListBullet"/>
      </w:pPr>
      <w:r>
        <w:rPr>
          <w:rFonts w:ascii="DejaVu Sans" w:hAnsi="DejaVu Sans" w:eastAsia="DejaVu Sans"/>
        </w:rPr>
        <w:t>XV-023222_Buduunkhad_StreamSediment_Catchment_Analysis.gpkg</w:t>
      </w:r>
    </w:p>
    <w:p>
      <w:pPr>
        <w:pStyle w:val="ListBullet"/>
      </w:pPr>
      <w:r>
        <w:rPr>
          <w:rFonts w:ascii="DejaVu Sans" w:hAnsi="DejaVu Sans" w:eastAsia="DejaVu Sans"/>
        </w:rPr>
        <w:t>XV-023222_Buduunkhad_HeavyMineral_Target_Ranking.xlsx</w:t>
      </w:r>
    </w:p>
    <w:p>
      <w:pPr>
        <w:pStyle w:val="Heading1"/>
      </w:pPr>
      <w:r>
        <w:t>16. Decision gate / next phase condition</w:t>
      </w:r>
    </w:p>
    <w:p>
      <w:pPr>
        <w:pStyle w:val="Heading2"/>
      </w:pPr>
      <w:r>
        <w:t>16.1 Soil survey decision</w:t>
      </w:r>
    </w:p>
    <w:p>
      <w:pPr>
        <w:pStyle w:val="ListBullet"/>
      </w:pPr>
      <w:r>
        <w:rPr>
          <w:rFonts w:ascii="DejaVu Sans" w:hAnsi="DejaVu Sans" w:eastAsia="DejaVu Sans"/>
        </w:rPr>
        <w:t>Аль horizon-оос дээж авах вэ?</w:t>
      </w:r>
    </w:p>
    <w:p>
      <w:pPr>
        <w:pStyle w:val="ListBullet"/>
      </w:pPr>
      <w:r>
        <w:rPr>
          <w:rFonts w:ascii="DejaVu Sans" w:hAnsi="DejaVu Sans" w:eastAsia="DejaVu Sans"/>
        </w:rPr>
        <w:t>Ямар гүнээс дээж авах вэ?</w:t>
      </w:r>
    </w:p>
    <w:p>
      <w:pPr>
        <w:pStyle w:val="ListBullet"/>
      </w:pPr>
      <w:r>
        <w:rPr>
          <w:rFonts w:ascii="DejaVu Sans" w:hAnsi="DejaVu Sans" w:eastAsia="DejaVu Sans"/>
        </w:rPr>
        <w:t>Ямар mesh size ашиглах вэ?</w:t>
      </w:r>
    </w:p>
    <w:p>
      <w:pPr>
        <w:pStyle w:val="ListBullet"/>
      </w:pPr>
      <w:r>
        <w:rPr>
          <w:rFonts w:ascii="DejaVu Sans" w:hAnsi="DejaVu Sans" w:eastAsia="DejaVu Sans"/>
        </w:rPr>
        <w:t>Ямар spacing ашиглах вэ?</w:t>
      </w:r>
    </w:p>
    <w:p>
      <w:pPr>
        <w:pStyle w:val="ListBullet"/>
      </w:pPr>
      <w:r>
        <w:rPr>
          <w:rFonts w:ascii="DejaVu Sans" w:hAnsi="DejaVu Sans" w:eastAsia="DejaVu Sans"/>
        </w:rPr>
        <w:t>Residual soil болон transported soil-ийг яаж ялгаж flag тавих вэ?</w:t>
      </w:r>
    </w:p>
    <w:p>
      <w:pPr>
        <w:pStyle w:val="ListBullet"/>
      </w:pPr>
      <w:r>
        <w:rPr>
          <w:rFonts w:ascii="DejaVu Sans" w:hAnsi="DejaVu Sans" w:eastAsia="DejaVu Sans"/>
        </w:rPr>
        <w:t>pXRF-ийг талбайн screening-д ашиглаж болох эсэх</w:t>
      </w:r>
    </w:p>
    <w:p>
      <w:pPr>
        <w:pStyle w:val="ListBullet"/>
      </w:pPr>
      <w:r>
        <w:rPr>
          <w:rFonts w:ascii="DejaVu Sans" w:hAnsi="DejaVu Sans" w:eastAsia="DejaVu Sans"/>
        </w:rPr>
        <w:t>Lab assay ямар element suite болон ямар method-оор хийх вэ?</w:t>
      </w:r>
    </w:p>
    <w:p>
      <w:pPr>
        <w:pStyle w:val="Heading2"/>
      </w:pPr>
      <w:r>
        <w:t>16.2 Stream sediment decision</w:t>
      </w:r>
    </w:p>
    <w:p>
      <w:pPr>
        <w:pStyle w:val="ListBullet"/>
      </w:pPr>
      <w:r>
        <w:rPr>
          <w:rFonts w:ascii="DejaVu Sans" w:hAnsi="DejaVu Sans" w:eastAsia="DejaVu Sans"/>
        </w:rPr>
        <w:t>Аль аномаль drainage follow-up шаардлагатай вэ?</w:t>
      </w:r>
    </w:p>
    <w:p>
      <w:pPr>
        <w:pStyle w:val="ListBullet"/>
      </w:pPr>
      <w:r>
        <w:rPr>
          <w:rFonts w:ascii="DejaVu Sans" w:hAnsi="DejaVu Sans" w:eastAsia="DejaVu Sans"/>
        </w:rPr>
        <w:t>Upstream source area хаана байна вэ?</w:t>
      </w:r>
    </w:p>
    <w:p>
      <w:pPr>
        <w:pStyle w:val="ListBullet"/>
      </w:pPr>
      <w:r>
        <w:rPr>
          <w:rFonts w:ascii="DejaVu Sans" w:hAnsi="DejaVu Sans" w:eastAsia="DejaVu Sans"/>
        </w:rPr>
        <w:t>Аль салаа гол target болох вэ?</w:t>
      </w:r>
    </w:p>
    <w:p>
      <w:pPr>
        <w:pStyle w:val="ListBullet"/>
      </w:pPr>
      <w:r>
        <w:rPr>
          <w:rFonts w:ascii="DejaVu Sans" w:hAnsi="DejaVu Sans" w:eastAsia="DejaVu Sans"/>
        </w:rPr>
        <w:t>Soil grid тавих боломжтой upstream catchment байна уу?</w:t>
      </w:r>
    </w:p>
    <w:p>
      <w:pPr>
        <w:pStyle w:val="ListBullet"/>
      </w:pPr>
      <w:r>
        <w:rPr>
          <w:rFonts w:ascii="DejaVu Sans" w:hAnsi="DejaVu Sans" w:eastAsia="DejaVu Sans"/>
        </w:rPr>
        <w:t>Дараагийн дээж авах цэгүүд баталгаажсан уу?</w:t>
      </w:r>
    </w:p>
    <w:p>
      <w:pPr>
        <w:pStyle w:val="Heading2"/>
      </w:pPr>
      <w:r>
        <w:t>16.3 Heavy mineral decision</w:t>
      </w:r>
    </w:p>
    <w:p>
      <w:pPr>
        <w:pStyle w:val="ListBullet"/>
      </w:pPr>
      <w:r>
        <w:rPr>
          <w:rFonts w:ascii="DejaVu Sans" w:hAnsi="DejaVu Sans" w:eastAsia="DejaVu Sans"/>
        </w:rPr>
        <w:t>Heavy mineral anomaly ямар эрдсээр тодорхойлогдож байна вэ?</w:t>
      </w:r>
    </w:p>
    <w:p>
      <w:pPr>
        <w:pStyle w:val="ListBullet"/>
      </w:pPr>
      <w:r>
        <w:rPr>
          <w:rFonts w:ascii="DejaVu Sans" w:hAnsi="DejaVu Sans" w:eastAsia="DejaVu Sans"/>
        </w:rPr>
        <w:t>Эх үүсвэр нь ямар lithology / structure / alteration-тэй холбоотой вэ?</w:t>
      </w:r>
    </w:p>
    <w:p>
      <w:pPr>
        <w:pStyle w:val="ListBullet"/>
      </w:pPr>
      <w:r>
        <w:rPr>
          <w:rFonts w:ascii="DejaVu Sans" w:hAnsi="DejaVu Sans" w:eastAsia="DejaVu Sans"/>
        </w:rPr>
        <w:t>Follow-up дээж авах шаардлагатай цэгүүд хаана байна вэ?</w:t>
      </w:r>
    </w:p>
    <w:p>
      <w:pPr>
        <w:pStyle w:val="ListBullet"/>
      </w:pPr>
      <w:r>
        <w:rPr>
          <w:rFonts w:ascii="DejaVu Sans" w:hAnsi="DejaVu Sans" w:eastAsia="DejaVu Sans"/>
        </w:rPr>
        <w:t>Deposit model-ийн ямар төрлийг шалгах хэрэгтэй вэ?</w:t>
      </w:r>
    </w:p>
    <w:p>
      <w:pPr>
        <w:pStyle w:val="Heading1"/>
      </w:pPr>
      <w:r>
        <w:t>17. Ажлын дараалал</w:t>
      </w:r>
    </w:p>
    <w:p>
      <w:pPr>
        <w:pStyle w:val="ListNumber"/>
      </w:pPr>
      <w:r>
        <w:rPr>
          <w:rFonts w:ascii="DejaVu Sans" w:hAnsi="DejaVu Sans" w:eastAsia="DejaVu Sans"/>
        </w:rPr>
        <w:t>Input data цуглуулах: Бүх input map, table, DEM, field observation, occurrence, prospectivity материалыг нэг folder-т хуулна.</w:t>
      </w:r>
    </w:p>
    <w:p>
      <w:pPr>
        <w:pStyle w:val="ListNumber"/>
      </w:pPr>
      <w:r>
        <w:rPr>
          <w:rFonts w:ascii="DejaVu Sans" w:hAnsi="DejaVu Sans" w:eastAsia="DejaVu Sans"/>
        </w:rPr>
        <w:t>QGIS project үүсгэх: License boundary, geology, drainage, DEM, stream sediment, heavy mineral, occurrence, prospectivity layer-үүдийг оруулна.</w:t>
      </w:r>
    </w:p>
    <w:p>
      <w:pPr>
        <w:pStyle w:val="ListNumber"/>
      </w:pPr>
      <w:r>
        <w:rPr>
          <w:rFonts w:ascii="DejaVu Sans" w:hAnsi="DejaVu Sans" w:eastAsia="DejaVu Sans"/>
        </w:rPr>
        <w:t>Аномаль бүсүүдийг ялгах: Stream sediment болон heavy mineral map дээрх өндөр утгатай цэгүүдийг ялгаж, geological map-тай тулгана.</w:t>
      </w:r>
    </w:p>
    <w:p>
      <w:pPr>
        <w:pStyle w:val="ListNumber"/>
      </w:pPr>
      <w:r>
        <w:rPr>
          <w:rFonts w:ascii="DejaVu Sans" w:hAnsi="DejaVu Sans" w:eastAsia="DejaVu Sans"/>
        </w:rPr>
        <w:t>Orientation line төлөвлөх: Аномаль төв, аномаль зах, background, lithological contact, fault zone-ийг огтолсон orientation line зурна.</w:t>
      </w:r>
    </w:p>
    <w:p>
      <w:pPr>
        <w:pStyle w:val="ListNumber"/>
      </w:pPr>
      <w:r>
        <w:rPr>
          <w:rFonts w:ascii="DejaVu Sans" w:hAnsi="DejaVu Sans" w:eastAsia="DejaVu Sans"/>
        </w:rPr>
        <w:t>Soil depth/horizon/mesh test төлөвлөх: Нэг цэг дээр олон гүн, олон horizon, олон mesh size турших төлөвлөгөө гаргана.</w:t>
      </w:r>
    </w:p>
    <w:p>
      <w:pPr>
        <w:pStyle w:val="ListNumber"/>
      </w:pPr>
      <w:r>
        <w:rPr>
          <w:rFonts w:ascii="DejaVu Sans" w:hAnsi="DejaVu Sans" w:eastAsia="DejaVu Sans"/>
        </w:rPr>
        <w:t>Талбайн дээжлэлт хийх: Soil, stream sediment, heavy mineral sample-уудыг стандарт бүртгэлтэй авна.</w:t>
      </w:r>
    </w:p>
    <w:p>
      <w:pPr>
        <w:pStyle w:val="ListNumber"/>
      </w:pPr>
      <w:r>
        <w:rPr>
          <w:rFonts w:ascii="DejaVu Sans" w:hAnsi="DejaVu Sans" w:eastAsia="DejaVu Sans"/>
        </w:rPr>
        <w:t>pXRF хэмжилт хийх: Хатаасан, шигшсэн дээж бүр дээр pXRF уншилт хийж бүртгэнэ.</w:t>
      </w:r>
    </w:p>
    <w:p>
      <w:pPr>
        <w:pStyle w:val="ListNumber"/>
      </w:pPr>
      <w:r>
        <w:rPr>
          <w:rFonts w:ascii="DejaVu Sans" w:hAnsi="DejaVu Sans" w:eastAsia="DejaVu Sans"/>
        </w:rPr>
        <w:t>Лабораторид илгээх: Sample submission form, chain of custody, QA/QC sample list-ийг бүрэн бөглөж лабораторид илгээнэ.</w:t>
      </w:r>
    </w:p>
    <w:p>
      <w:pPr>
        <w:pStyle w:val="ListNumber"/>
      </w:pPr>
      <w:r>
        <w:rPr>
          <w:rFonts w:ascii="DejaVu Sans" w:hAnsi="DejaVu Sans" w:eastAsia="DejaVu Sans"/>
        </w:rPr>
        <w:t>Lab result нэгтгэх: pXRF болон lab result-ийг sample ID-аар нэг хүснэгтэд нэгтгэнэ.</w:t>
      </w:r>
    </w:p>
    <w:p>
      <w:pPr>
        <w:pStyle w:val="ListNumber"/>
      </w:pPr>
      <w:r>
        <w:rPr>
          <w:rFonts w:ascii="DejaVu Sans" w:hAnsi="DejaVu Sans" w:eastAsia="DejaVu Sans"/>
        </w:rPr>
        <w:t>Харьцуулалт хийх: Depth, horizon, mesh, residual/transported, pXRF/lab correlation, drainage source logic-ийг шалгана.</w:t>
      </w:r>
    </w:p>
    <w:p>
      <w:pPr>
        <w:pStyle w:val="ListNumber"/>
      </w:pPr>
      <w:r>
        <w:rPr>
          <w:rFonts w:ascii="DejaVu Sans" w:hAnsi="DejaVu Sans" w:eastAsia="DejaVu Sans"/>
        </w:rPr>
        <w:t>Follow-up plan гаргах: Stream sediment болон heavy mineral аномаль бүрийн upstream follow-up цэгүүдийг төлөвлөнө.</w:t>
      </w:r>
    </w:p>
    <w:p>
      <w:pPr>
        <w:pStyle w:val="ListNumber"/>
      </w:pPr>
      <w:r>
        <w:rPr>
          <w:rFonts w:ascii="DejaVu Sans" w:hAnsi="DejaVu Sans" w:eastAsia="DejaVu Sans"/>
        </w:rPr>
        <w:t>Recommended systematic method гаргах: Системтэй хөрсний дээжлэлтийн дараагийн аргачлалыг баталгаажуулна.</w:t>
      </w:r>
    </w:p>
    <w:p>
      <w:pPr>
        <w:pStyle w:val="Heading1"/>
      </w:pPr>
      <w:r>
        <w:t>18. Эцсийн шалгах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720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№</w:t>
            </w:r>
          </w:p>
        </w:tc>
        <w:tc>
          <w:tcPr>
            <w:tcW w:type="dxa" w:w="9216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Шалгах зүйл</w:t>
            </w:r>
          </w:p>
        </w:tc>
        <w:tc>
          <w:tcPr>
            <w:tcW w:type="dxa" w:w="864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Төлөв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1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Бүх input map QGIS-д орсон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☐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2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DEM/drainage analysis хийсэн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☐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3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Stream sediment anomaly ялгасан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☐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4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Heavy mineral anomaly ялгасан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☐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5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Orientation line зурсан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☐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6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Soil sample point төлөвлөсөн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☐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7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Depth test төлөвлөсөн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☐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8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Horizon test төлөвлөсөн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☐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9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Mesh test төлөвлөсөн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☐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10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pXRF хэмжилтийн form бэлдсэн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☐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11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Lab submission form бэлдсэн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☐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12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QA/QC log үүсгэсэн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☐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13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Stream sediment follow-up point гаргасан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☐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14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Heavy mineral follow-up point гаргасан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☐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15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Recommended systematic method гаргасан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☐</w:t>
            </w:r>
          </w:p>
        </w:tc>
      </w:tr>
    </w:tbl>
    <w:p>
      <w:pPr>
        <w:pStyle w:val="Heading1"/>
      </w:pPr>
      <w:r>
        <w:t>19. Phase 8-ийн гол дүгнэлт</w:t>
      </w:r>
    </w:p>
    <w:p>
      <w:r>
        <w:t>Энэ үе шатны хамгийн чухал үр дүн бол системтэй хөрсний дээжлэлтийг шууд эхлүүлэхээс өмнө дээж авах арга, гүн, horizon, mesh, spacing, pXRF хэрэглээ, drainage source logic-ийг баталгаажуулах явдал юм.</w:t>
      </w:r>
    </w:p>
    <w:p>
      <w:r>
        <w:t>Phase 8 амжилттай дууссаны дараа дараагийн phase-д ямар гүнээс хөрсний дээж авах, ямар horizon ашиглах, ямар mesh size сонгох, ямар grid spacing хэрэглэх, аль stream sediment аномаль дээр follow-up хийх, аль heavy mineral аномаль source area-д илүү анхаарах, pXRF-ийг хэрхэн field screening-д ашиглах гэдэг нь тодорхой болсон байна.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 w:eastAsia="DejaVu Sans"/>
        <w:sz w:val="16"/>
      </w:rPr>
      <w:t>Phase 8 Detailed Guide – Orientation Soil, Stream Sediment and Heavy Mineral Check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DejaVu Sans" w:hAnsi="DejaVu Sans" w:eastAsia="DejaVu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DejaVu Sans" w:hAnsi="DejaVu Sans" w:eastAsia="DejaVu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