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9" w:lineRule="auto"/>
        <w:jc w:val="center"/>
      </w:pPr>
      <w:r>
        <w:rPr>
          <w:rFonts w:ascii="DejaVu Sans" w:hAnsi="DejaVu Sans" w:eastAsia="DejaVu Sans"/>
          <w:b/>
          <w:color w:val="1F4E79"/>
          <w:sz w:val="36"/>
        </w:rPr>
        <w:t>Phase 7 — Rock Chip, Channel and Verification Sampling</w:t>
      </w:r>
    </w:p>
    <w:p>
      <w:pPr>
        <w:spacing w:after="80" w:line="259" w:lineRule="auto"/>
        <w:jc w:val="center"/>
      </w:pPr>
      <w:r>
        <w:rPr>
          <w:rFonts w:ascii="DejaVu Sans" w:hAnsi="DejaVu Sans" w:eastAsia="DejaVu Sans"/>
          <w:b/>
          <w:sz w:val="26"/>
        </w:rPr>
        <w:t>Чулуулгийн сорьц, суваг сорьц ба баталгаажуулах дээжлэлт хийх дэлгэрэнгүй заавар</w:t>
      </w:r>
    </w:p>
    <w:p>
      <w:pPr>
        <w:spacing w:after="8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Subsection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Methodology detail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Scope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Field-confirmed mineralization/alteration/structure дээр лабораторийн дээж авах.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Input files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Phase 6 recon/pXRF outputs + direct historical evidence raw inputs N52 field observation table, N55-56 detailed geology/legend, N60 mineral occurrence map, N63 prospectivity map, N64-65 source materials map/legend, N66-68 occurrence/register files, N9-22 terrain and N75-78 basemaps.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Software / equipment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Field sampling kit, GPS/GNSS, pXRF support, sample bags/tags, chain-of-custody forms.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rPr>
          <w:rFonts w:ascii="DejaVu Sans" w:hAnsi="DejaVu Sans" w:eastAsia="DejaVu Sans"/>
          <w:color w:val="1F4E79"/>
        </w:rPr>
        <w:t>1. Үндсэн зорилго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Энэ үе шатны зорилго нь өмнөх шатуудаар илэрсэн ашигт малтмалжилт, хувирал, кварцын судал, госсан, малахит, сульфид, intrusive contact, shear/fault zone, altered lithology зэрэг сонирхолтой геологийн объектуудыг талбай дээр баталгаажуулж, тэдгээрээс стандартын дагуу сорьц авч, лабораторид шинжилгээнд илгээхэд бэлэн болгох юм.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Энэ ажлын үр дүнд дараах зүйлс тодорхой болно: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1. Аль бүсэд бодит хүдэржилт илэрч байгаа эсэх;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2. Чулуулаг, судал, хувирал, сульфиджилтийн тархалт;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3. Дараагийн шатны нарийвчилсан зураглал, суваг малталт, геохими, өрөмдлөгийн зорилтот цэгүүд;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4. Геохимийн шинжилгээнд оруулах анхан шатны дээжийн багц;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5. QA/QC сорьцын хяналттай лабораторийн илгээмж.</w:t>
      </w:r>
    </w:p>
    <w:p>
      <w:pPr>
        <w:pStyle w:val="Heading1"/>
        <w:spacing w:after="80" w:line="259" w:lineRule="auto"/>
      </w:pPr>
      <w:r>
        <w:rPr>
          <w:rFonts w:ascii="DejaVu Sans" w:hAnsi="DejaVu Sans" w:eastAsia="DejaVu Sans"/>
          <w:color w:val="1F4E79"/>
        </w:rPr>
        <w:t>2. Ажил эхлэхээс өмнөх бэлтгэл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2.1. Ашиглах input файлуудыг бэлтгэх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Phase 7 эхлэхээс өмнө дараах файлуудыг нэг хавтсанд цэгцэлж бэлтгэнэ.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Phase 6 recon / pXRF output;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N52 field observation table;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N55-56 detailed geology map болон legend;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N60 mineral occurrence map;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N63 prospectivity map;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N64-65 source materials map болон legend;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N66-68 occurrence / register files;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N9-22 terrain болон basemap files;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GPS/GNSS-д оруулах зорилтот цэгүүд;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QField/QGIS project;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Өмнөх дээжлэлт, observation, structure, alteration, lithology мэдээлэл.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Эдгээр input файлуудыг ашиглан талбайд очихоос өмнө дээж авах урьдчилсан цэгүүдийн төлөвлөгөө гаргана.</w:t>
      </w:r>
    </w:p>
    <w:p>
      <w:pPr>
        <w:pStyle w:val="Heading1"/>
        <w:spacing w:after="80" w:line="259" w:lineRule="auto"/>
      </w:pPr>
      <w:r>
        <w:rPr>
          <w:rFonts w:ascii="DejaVu Sans" w:hAnsi="DejaVu Sans" w:eastAsia="DejaVu Sans"/>
          <w:color w:val="1F4E79"/>
        </w:rPr>
        <w:t>3. Ажлын хавтасны бүтэц үүсгэх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Компьютер дээр Phase 7-д зориулж дараах хавтасны бүтцийг үүсгэнэ.</w:t>
      </w:r>
    </w:p>
    <w:p>
      <w:pPr>
        <w:shd w:fill="F2F2F2"/>
        <w:spacing w:after="80" w:line="259" w:lineRule="auto"/>
      </w:pPr>
      <w:r>
        <w:rPr>
          <w:rFonts w:ascii="DejaVu Sans Mono" w:hAnsi="DejaVu Sans Mono" w:eastAsia="DejaVu Sans Mono"/>
          <w:sz w:val="17"/>
        </w:rPr>
        <w:t>07_Phase_7_Rock_Chip_Channel_and_Verification_Sampling/</w:t>
        <w:br/>
        <w:t>├── 01_Sample_Planning</w:t>
        <w:br/>
        <w:t>├── 02_RockChip_Channel_Float_Registers</w:t>
        <w:br/>
        <w:t>├── 03_QAQC_Insertion</w:t>
        <w:br/>
        <w:t>├── 04_Chain_of_Custody</w:t>
        <w:br/>
        <w:t>├── 05_Lab_Submission</w:t>
        <w:br/>
        <w:t>└── 06_Assay_Import_Preparation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3.1. 01_Sample_Planning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Дээж авах төлөвлөгөө;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Дээж авах цэгийн жагсаалт;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QGIS/QField дээрх sampling target layer;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PDF хэлбэрийн талбайн маршрут зураг;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Урьдчилсан rock chip, channel, float sampling plan.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3.2. 02_RockChip_Channel_Float_Registers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Rock chip sample register;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Channel sample register;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Float sample register;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Verification sample register;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Sample photo register;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Drone tile/photo reference register.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3.3. 03_QAQC_Insertion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CRMs / standards;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Blank samples;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Field duplicates;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Lab duplicates;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Pulp duplicates;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Coarse duplicates;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QA/QC insertion log.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3.4. 04_Chain_of_Custody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Chain-of-custody form;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Sample bag handover record;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Field-to-office transfer record;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Office-to-lab submission record;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Хариуцсан ажилтны гарын үсэгтэй баримт.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3.5. 05_Lab_Submission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Lab submission sheet;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Sample list;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Requested assay method;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Element package;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Turnaround time;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Лабораторийн хүлээн авсан баталгаажуулалт.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3.6. 06_Assay_Import_Preparation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Assay import template;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Sample ID matching table;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QA/QC check table;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Final validated assay table.</w:t>
      </w:r>
    </w:p>
    <w:p>
      <w:pPr>
        <w:pStyle w:val="Heading1"/>
        <w:spacing w:after="80" w:line="259" w:lineRule="auto"/>
      </w:pPr>
      <w:r>
        <w:rPr>
          <w:rFonts w:ascii="DejaVu Sans" w:hAnsi="DejaVu Sans" w:eastAsia="DejaVu Sans"/>
          <w:color w:val="1F4E79"/>
        </w:rPr>
        <w:t>4. Талбайд гарахын өмнөх төлөвлөлт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4.1. Өмнөх шатны өгөгдөл шалгах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Phase 6-ийн recon болон pXRF үр дүнг нээж дараах зүйлсийг шалгана.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1. Cu, Au, Ag, Pb, Zn, Mo, As, Sb, Bi зэрэг элементүүдийн аномаль утгууд;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2. pXRF өндөр утга өгсөн цэгүүд;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3. Хүдэржилт ажиглагдсан observation цэгүүд;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4. Кварцын судал, госсан, малахит, сульфид, исэлдлийн бүс;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5. Intrusive contact, shear zone, fault zone, breccia zone;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6. Altered lithology буюу хувирсан чулуулаг;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7. Өмнө нь тэмдэглэгдсэн mineral occurrence болон prospectivity zone.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Эдгээрийг QGIS дээр давхарлаж үзээд sampling target цэгүүдийг сонгоно.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4.2. Дээж авах сонирхолтой объектыг сонгох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Дараах шинж тэмдэг илэрсэн газрыг дээж авах өндөр ач холбогдолтой гэж үзнэ.</w:t>
      </w:r>
    </w:p>
    <w:p>
      <w:pPr>
        <w:pStyle w:val="Heading3"/>
        <w:spacing w:after="80" w:line="259" w:lineRule="auto"/>
      </w:pPr>
      <w:r>
        <w:rPr>
          <w:rFonts w:ascii="DejaVu Sans" w:hAnsi="DejaVu Sans" w:eastAsia="DejaVu Sans"/>
        </w:rPr>
        <w:t>4.2.1. Кварцын судал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Сульфидтэй кварцын судал;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Исэлдсэн, төмрийн оксидтой кварц;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Brecciated quartz vein;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Үеллэг, stockwork, veinlet ихтэй бүс;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Fault/shear дагасан кварцын судал;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Гидротермаль хувиралтай хамт илэрсэн судал.</w:t>
      </w:r>
    </w:p>
    <w:p>
      <w:pPr>
        <w:pStyle w:val="Heading3"/>
        <w:spacing w:after="80" w:line="259" w:lineRule="auto"/>
      </w:pPr>
      <w:r>
        <w:rPr>
          <w:rFonts w:ascii="DejaVu Sans" w:hAnsi="DejaVu Sans" w:eastAsia="DejaVu Sans"/>
        </w:rPr>
        <w:t>4.2.2. Госсан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Бор, улаан, шар өнгийн төмрийн исэлжилт;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Boxwork texture;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Лимонит, гематит, гётит илэрсэн хэсэг;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Сульфидын исэлдлийн үлдэгдэлтэй хэсэг.</w:t>
      </w:r>
    </w:p>
    <w:p>
      <w:pPr>
        <w:pStyle w:val="Heading3"/>
        <w:spacing w:after="80" w:line="259" w:lineRule="auto"/>
      </w:pPr>
      <w:r>
        <w:rPr>
          <w:rFonts w:ascii="DejaVu Sans" w:hAnsi="DejaVu Sans" w:eastAsia="DejaVu Sans"/>
        </w:rPr>
        <w:t>4.2.3. Малахит болон зэсийн исэл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Ногоон өнгийн малахитын толбо;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Азуритын цэнхэр өнгө;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Кварцын судал, ан цав, breccia дотор зэсийн исэлжилт;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Халькопирит, ковеллин, борнитын исэлдлийн шинж.</w:t>
      </w:r>
    </w:p>
    <w:p>
      <w:pPr>
        <w:pStyle w:val="Heading3"/>
        <w:spacing w:after="80" w:line="259" w:lineRule="auto"/>
      </w:pPr>
      <w:r>
        <w:rPr>
          <w:rFonts w:ascii="DejaVu Sans" w:hAnsi="DejaVu Sans" w:eastAsia="DejaVu Sans"/>
        </w:rPr>
        <w:t>4.2.4. Сульфиджилт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Pyrite;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Chalcopyrite;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Bornite;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Galena;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Sphalerite;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Molybdenite;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Arsenopyrite;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Disseminated, vein-hosted, massive, semi-massive хэлбэрийн сульфид.</w:t>
      </w:r>
    </w:p>
    <w:p>
      <w:pPr>
        <w:pStyle w:val="Heading3"/>
        <w:spacing w:after="80" w:line="259" w:lineRule="auto"/>
      </w:pPr>
      <w:r>
        <w:rPr>
          <w:rFonts w:ascii="DejaVu Sans" w:hAnsi="DejaVu Sans" w:eastAsia="DejaVu Sans"/>
        </w:rPr>
        <w:t>4.2.5. Intrusive contact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Боржин, диорит, габбро, порфирит болон тунамал/вулканоген чулуулгийн зааг;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Skarn alteration;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Hornfels;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Contact breccia;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Magnetite, garnet, epidote, actinolite, carbonate alteration.</w:t>
      </w:r>
    </w:p>
    <w:p>
      <w:pPr>
        <w:pStyle w:val="Heading3"/>
        <w:spacing w:after="80" w:line="259" w:lineRule="auto"/>
      </w:pPr>
      <w:r>
        <w:rPr>
          <w:rFonts w:ascii="DejaVu Sans" w:hAnsi="DejaVu Sans" w:eastAsia="DejaVu Sans"/>
        </w:rPr>
        <w:t>4.2.6. Shear / fault zone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Хагарал дагасан кварцын судал;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Катаклазит, милонит, breccia;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Clay alteration;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Fe-oxide staining;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Sulfide-bearing shear zone.</w:t>
      </w:r>
    </w:p>
    <w:p>
      <w:pPr>
        <w:pStyle w:val="Heading3"/>
        <w:spacing w:after="80" w:line="259" w:lineRule="auto"/>
      </w:pPr>
      <w:r>
        <w:rPr>
          <w:rFonts w:ascii="DejaVu Sans" w:hAnsi="DejaVu Sans" w:eastAsia="DejaVu Sans"/>
        </w:rPr>
        <w:t>4.2.7. Altered lithology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Silicification;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Argillic alteration;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Sericitization;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Chloritization;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Epidotization;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Carbonatization;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Potassic alteration;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Propylitic alteration.</w:t>
      </w:r>
    </w:p>
    <w:p>
      <w:pPr>
        <w:pStyle w:val="Heading1"/>
        <w:spacing w:after="80" w:line="259" w:lineRule="auto"/>
      </w:pPr>
      <w:r>
        <w:rPr>
          <w:rFonts w:ascii="DejaVu Sans" w:hAnsi="DejaVu Sans" w:eastAsia="DejaVu Sans"/>
          <w:color w:val="1F4E79"/>
        </w:rPr>
        <w:t>5. Дээжийн төрөл сонгох аргачлал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Phase 7-д дараах үндсэн дээжийн төрлүүдийг ашиглана.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5.1. Rock chip sample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Rock chip сорьцыг ил гарсан чулуулаг, судал, хувирлын бүс, хүдэржилттэй хэсгээс авна.</w:t>
      </w:r>
    </w:p>
    <w:p>
      <w:pPr>
        <w:spacing w:after="80" w:line="259" w:lineRule="auto"/>
      </w:pPr>
      <w:r>
        <w:rPr>
          <w:rFonts w:ascii="DejaVu Sans" w:hAnsi="DejaVu Sans" w:eastAsia="DejaVu Sans"/>
          <w:b/>
        </w:rPr>
        <w:t>Авах нөхцөл</w:t>
      </w:r>
      <w:r>
        <w:rPr>
          <w:rFonts w:ascii="DejaVu Sans" w:hAnsi="DejaVu Sans" w:eastAsia="DejaVu Sans"/>
          <w:sz w:val="21"/>
        </w:rPr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Чулуулаг ил гарсан байх;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Хүдэржилт, хувирал, судал тодорхой ажиглагдсан байх;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Тухайн цэгийг координатаар бүртгэх боломжтой байх;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Фото зураг авах боломжтой байх.</w:t>
      </w:r>
    </w:p>
    <w:p>
      <w:pPr>
        <w:spacing w:after="80" w:line="259" w:lineRule="auto"/>
      </w:pPr>
      <w:r>
        <w:rPr>
          <w:rFonts w:ascii="DejaVu Sans" w:hAnsi="DejaVu Sans" w:eastAsia="DejaVu Sans"/>
          <w:b/>
        </w:rPr>
        <w:t>Авах арга</w:t>
      </w:r>
      <w:r>
        <w:rPr>
          <w:rFonts w:ascii="DejaVu Sans" w:hAnsi="DejaVu Sans" w:eastAsia="DejaVu Sans"/>
          <w:sz w:val="21"/>
        </w:rPr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1. Дээж авах объектыг тодорхойлно.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2. GPS/GNSS координат авна.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3. Фото зураг авна.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4. Геологийн тайлбар бичнэ.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5. 1-3 кг орчим чулуулгийн жижиг хэлтэрхий цуглуулна.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6. Нэг төрлийн төлөөлөх материал авахыг анхаарна.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7. Дээжийг уутанд хийж Sample ID бичнэ.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8. Register дээр бүртгэнэ.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5.2. Channel sample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Channel сорьцыг судал, хүдэржилттэй бүс, altered zone-ийн өргөнийг төлөөлүүлэх зорилгоор авна.</w:t>
      </w:r>
    </w:p>
    <w:p>
      <w:pPr>
        <w:spacing w:after="80" w:line="259" w:lineRule="auto"/>
      </w:pPr>
      <w:r>
        <w:rPr>
          <w:rFonts w:ascii="DejaVu Sans" w:hAnsi="DejaVu Sans" w:eastAsia="DejaVu Sans"/>
          <w:b/>
        </w:rPr>
        <w:t>Авах нөхцөл</w:t>
      </w:r>
      <w:r>
        <w:rPr>
          <w:rFonts w:ascii="DejaVu Sans" w:hAnsi="DejaVu Sans" w:eastAsia="DejaVu Sans"/>
          <w:sz w:val="21"/>
        </w:rPr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Хүдэржилт тодорхой шугаман хэлбэртэй байх;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Судал эсвэл altered zone-ийн өргөн хэмжигдэх боломжтой байх;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Дээжийг тогтмол өргөнтэй суваг хэлбэрээр авах боломжтой байх;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Геологийн зааг, контактыг ялгах боломжтой байх.</w:t>
      </w:r>
    </w:p>
    <w:p>
      <w:pPr>
        <w:spacing w:after="80" w:line="259" w:lineRule="auto"/>
      </w:pPr>
      <w:r>
        <w:rPr>
          <w:rFonts w:ascii="DejaVu Sans" w:hAnsi="DejaVu Sans" w:eastAsia="DejaVu Sans"/>
          <w:b/>
        </w:rPr>
        <w:t>Авах арга</w:t>
      </w:r>
      <w:r>
        <w:rPr>
          <w:rFonts w:ascii="DejaVu Sans" w:hAnsi="DejaVu Sans" w:eastAsia="DejaVu Sans"/>
          <w:sz w:val="21"/>
        </w:rPr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1. Сорьц авах суваг тавих шугамыг сонгоно.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2. Судлын сунал, унал, өргөнийг хэмжинэ.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3. Суваг нь хүдэржилттэй биетийг аль болох хөндлөн огтлох ёстой.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4. Сорьц авах interval-ийг тогтооно.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5. Тухайн interval бүрт тусдаа Sample ID өгнө.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6. Алх, цүүц, таслагч ашиглан тогтмол өргөн, тогтмол гүнтэй материал авна.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7. Дээжийг уутанд хийж, шошголно.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8. Эхлэл болон төгсгөлийн координат, interval length, width, structure мэдээллийг бүртгэнэ.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5.3. Float sample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Float сорьцыг эх үүсвэр нь тодорхойгүй боловч ашигт малтмалжилтын шинжтэй чулуулгийн хэлтэрхий, өнхрүүш, хэмхдэсээс авна.</w:t>
      </w:r>
    </w:p>
    <w:p>
      <w:pPr>
        <w:spacing w:after="80" w:line="259" w:lineRule="auto"/>
      </w:pPr>
      <w:r>
        <w:rPr>
          <w:rFonts w:ascii="DejaVu Sans" w:hAnsi="DejaVu Sans" w:eastAsia="DejaVu Sans"/>
          <w:b/>
        </w:rPr>
        <w:t>Авах нөхцөл</w:t>
      </w:r>
      <w:r>
        <w:rPr>
          <w:rFonts w:ascii="DejaVu Sans" w:hAnsi="DejaVu Sans" w:eastAsia="DejaVu Sans"/>
          <w:sz w:val="21"/>
        </w:rPr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Малахит, сульфид, кварц, госсан, breccia илэрсэн байх;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Эх чулуулаг нь шууд илрээгүй байх;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Float material нь тухайн талбайн дотор эсвэл ойролцоох эх үүсвэртэй байх магадлалтай байх.</w:t>
      </w:r>
    </w:p>
    <w:p>
      <w:pPr>
        <w:spacing w:after="80" w:line="259" w:lineRule="auto"/>
      </w:pPr>
      <w:r>
        <w:rPr>
          <w:rFonts w:ascii="DejaVu Sans" w:hAnsi="DejaVu Sans" w:eastAsia="DejaVu Sans"/>
          <w:b/>
        </w:rPr>
        <w:t>Авах арга</w:t>
      </w:r>
      <w:r>
        <w:rPr>
          <w:rFonts w:ascii="DejaVu Sans" w:hAnsi="DejaVu Sans" w:eastAsia="DejaVu Sans"/>
          <w:sz w:val="21"/>
        </w:rPr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1. Float материалын тархалтыг тэмдэглэнэ.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2. Хэмжээ, хэлбэр, зөөгдсөн эсэхийг тайлбарлана.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3. Координат авна.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4. Фото зураг авна.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5. 1-3 кг төлөөлөх материал цуглуулна.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6. Sample ID өгч бүртгэнэ.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7. “Float source unknown / possible nearby source” гэх мэт тайлбар оруулна.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5.4. Verification sample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Verification сорьцыг өмнө нь тэмдэглэгдсэн хүдэржилт, occurrence, pXRF anomaly, recon observation, map target-ийг баталгаажуулах зорилгоор авна.</w:t>
      </w:r>
    </w:p>
    <w:p>
      <w:pPr>
        <w:spacing w:after="80" w:line="259" w:lineRule="auto"/>
      </w:pPr>
      <w:r>
        <w:rPr>
          <w:rFonts w:ascii="DejaVu Sans" w:hAnsi="DejaVu Sans" w:eastAsia="DejaVu Sans"/>
          <w:b/>
        </w:rPr>
        <w:t>Авах нөхцөл</w:t>
      </w:r>
      <w:r>
        <w:rPr>
          <w:rFonts w:ascii="DejaVu Sans" w:hAnsi="DejaVu Sans" w:eastAsia="DejaVu Sans"/>
          <w:sz w:val="21"/>
        </w:rPr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Өмнөх шатанд аномаль гэж тэмдэглэгдсэн байх;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Геологийн зураг дээр mineral occurrence эсвэл alteration zone гэж заагдсан байх;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pXRF үр дүн өндөр гарсан байх;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Талбай дээр бодит илрэл ажиглагдсан байх.</w:t>
      </w:r>
    </w:p>
    <w:p>
      <w:pPr>
        <w:spacing w:after="80" w:line="259" w:lineRule="auto"/>
      </w:pPr>
      <w:r>
        <w:rPr>
          <w:rFonts w:ascii="DejaVu Sans" w:hAnsi="DejaVu Sans" w:eastAsia="DejaVu Sans"/>
          <w:b/>
        </w:rPr>
        <w:t>Авах арга</w:t>
      </w:r>
      <w:r>
        <w:rPr>
          <w:rFonts w:ascii="DejaVu Sans" w:hAnsi="DejaVu Sans" w:eastAsia="DejaVu Sans"/>
          <w:sz w:val="21"/>
        </w:rPr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1. Өмнөх target цэгийг GPS дээр оруулж очно.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2. Тухайн цэг дээр геологийн баталгаажуулалт хийнэ.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3. Хэрэв бодит хүдэржилт ажиглагдвал rock chip эсвэл channel сорьц авна.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4. Хэрэв илрэл сул байвал observation-only гэж бүртгэж болно.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5. Verification result талбарт “confirmed”, “partially confirmed”, “not confirmed” гэж тэмдэглэнэ.</w:t>
      </w:r>
    </w:p>
    <w:p>
      <w:pPr>
        <w:pStyle w:val="Heading1"/>
        <w:spacing w:after="80" w:line="259" w:lineRule="auto"/>
      </w:pPr>
      <w:r>
        <w:rPr>
          <w:rFonts w:ascii="DejaVu Sans" w:hAnsi="DejaVu Sans" w:eastAsia="DejaVu Sans"/>
          <w:color w:val="1F4E79"/>
        </w:rPr>
        <w:t>6. Sample ID дугаарлалтын журам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Дээж бүр давтагдашгүй ID дугаартай байна. Жишиг дугаарлалт:</w:t>
      </w:r>
    </w:p>
    <w:p>
      <w:pPr>
        <w:shd w:fill="F2F2F2"/>
        <w:spacing w:after="80" w:line="259" w:lineRule="auto"/>
      </w:pPr>
      <w:r>
        <w:rPr>
          <w:rFonts w:ascii="DejaVu Sans Mono" w:hAnsi="DejaVu Sans Mono" w:eastAsia="DejaVu Sans Mono"/>
          <w:sz w:val="17"/>
        </w:rPr>
        <w:t>BUD-RC-001</w:t>
        <w:br/>
        <w:t>BUD-CH-001</w:t>
        <w:br/>
        <w:t>BUD-SOIL-001</w:t>
        <w:br/>
        <w:t>BUD-STR-001</w:t>
        <w:br/>
        <w:t>BUD-HM-001</w:t>
        <w:br/>
        <w:t>BUD-QC-STD-001</w:t>
        <w:br/>
        <w:t>BUD-QC-BLK-001</w:t>
        <w:br/>
        <w:t>BUD-QC-DUP-001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6.1. Тайлбар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Код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Утга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BUD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Project code буюу Buduunkhad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RC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Rock chip sample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CH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Channel sample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SOIL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Soil sample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Stream sediment sample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HM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Heavy mineral sample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QC-STD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Standard / CRM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QC-BLK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Blank sample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QC-DUP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Duplicate sample</w:t>
            </w:r>
          </w:p>
        </w:tc>
      </w:tr>
    </w:tbl>
    <w:p>
      <w:pPr>
        <w:spacing w:after="80" w:line="259" w:lineRule="auto"/>
      </w:pP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6.2. Анхаарах зүйл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Нэг ID-г хоёр удаа ашиглаж болохгүй.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Field register, sample bag, photo register, lab submission бүгд ижил ID ашиглана.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Дээжийн дугаар алгассан бол register дээр “not used” гэж тэмдэглэнэ.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Гараар бичсэн ID болон Excel register-ийн ID зөрж болохгүй.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QC sample ID нь энгийн дээжийн дараалалд орох боловч тусдаа QC төрлөөр тэмдэглэгдэнэ.</w:t>
      </w:r>
    </w:p>
    <w:p>
      <w:pPr>
        <w:pStyle w:val="Heading1"/>
        <w:spacing w:after="80" w:line="259" w:lineRule="auto"/>
      </w:pPr>
      <w:r>
        <w:rPr>
          <w:rFonts w:ascii="DejaVu Sans" w:hAnsi="DejaVu Sans" w:eastAsia="DejaVu Sans"/>
          <w:color w:val="1F4E79"/>
        </w:rPr>
        <w:t>7. Талбай дээр бүртгэх мэдээлэл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Дээж бүрт дараах мэдээллийг заавал бүртгэнэ.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Бүртгэлийн талбар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Заавал оруулах мэдээлэл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Sample ID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BUD-RC-001 гэх мэт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Date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Дээж авсан огноо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Collector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Дээж авсан ажилтны нэр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Coordinates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Easting, Northing, elevation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Coordinate system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WGS84 / UTM Zone 47N эсвэл төслийн хэрэглэж буй систем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Sample type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Rock chip / channel / float / verification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Lithology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Чулуулаг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Alteration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Хувирал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Mineralization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Хүдэржилт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Structure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Судал, хагарал, shear, breccia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Width / strike / dip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Судлын өргөн, сунал, унал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Sample mass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Дээжийн жин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Photo ID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Зурагтай холбох дугаар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pXRF reading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Байгаа бол pXRF утга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Drone tile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Байгаа бол drone image reference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Remarks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Нэмэлт тайлбар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rPr>
          <w:rFonts w:ascii="DejaVu Sans" w:hAnsi="DejaVu Sans" w:eastAsia="DejaVu Sans"/>
          <w:color w:val="1F4E79"/>
        </w:rPr>
        <w:t>8. Талбай дээр ажиллах дараалал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8.1. Алхам 1. Өдрийн ажлын төлөвлөгөө гаргах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Өглөө талбайд гарахаас өмнө: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1. Өдрийн маршрутыг тогтооно.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2. Очих target цэгүүдийг GPS/QField дээр шалгана.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3. Дээжийн уут, шошго, marker, алх, GPS, pXRF, камер, chain-of-custody form бэлдэнэ.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4. Аюулгүй ажиллагааны зааварчилгаа өгнө.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5. Өдрийн sample ID range-ийг багт хуваарилна.</w:t>
      </w:r>
    </w:p>
    <w:p>
      <w:pPr>
        <w:shd w:fill="F2F2F2"/>
        <w:spacing w:after="80" w:line="259" w:lineRule="auto"/>
      </w:pPr>
      <w:r>
        <w:rPr>
          <w:rFonts w:ascii="DejaVu Sans Mono" w:hAnsi="DejaVu Sans Mono" w:eastAsia="DejaVu Sans Mono"/>
          <w:sz w:val="17"/>
        </w:rPr>
        <w:t>2026-06-05</w:t>
        <w:br/>
        <w:t>Team A: BUD-RC-001 to BUD-RC-030</w:t>
        <w:br/>
        <w:t>Team B: BUD-RC-031 to BUD-RC-060</w:t>
        <w:br/>
        <w:t>QC samples: BUD-QC-STD-001, BUD-QC-BLK-001, BUD-QC-DUP-001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8.2. Алхам 2. Target цэг дээр очиж баталгаажуулах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1. GPS координат шалгана.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2. Газрын гадаргын нөхцөл, outcrop, float, alteration, vein, structure ажиглана.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3. Өмнөх зураг, pXRF anomaly, occurrence map-тай харьцуулна.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4. Хэрэв хүдэржилт байхгүй бол “not confirmed” гэж тэмдэглэнэ.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5. Хэрэв хүдэржилт илэрвэл дээж авах төрлийг сонгоно.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8.3. Алхам 3. Геологийн тайлбар бичих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Дээж авахын өмнө тухайн цэгийн геологийн тайлбарыг бичнэ.</w:t>
      </w:r>
    </w:p>
    <w:p>
      <w:pPr>
        <w:shd w:fill="F2F2F2"/>
        <w:spacing w:after="80" w:line="259" w:lineRule="auto"/>
      </w:pPr>
      <w:r>
        <w:rPr>
          <w:rFonts w:ascii="DejaVu Sans Mono" w:hAnsi="DejaVu Sans Mono" w:eastAsia="DejaVu Sans Mono"/>
          <w:sz w:val="17"/>
        </w:rPr>
        <w:t>English example:</w:t>
        <w:br/>
        <w:t>Outcrop of strongly silicified and limonitic quartz vein zone hosted in altered volcanic rock. Quartz vein width approximately 0.8 m, striking NE-SW, dipping 65° SE. Visible malachite staining and disseminated pyrite observed along fractures. Rock chip sample collected across representative mineralized zone.</w:t>
        <w:br/>
        <w:br/>
        <w:t>Монгол жишээ:</w:t>
        <w:br/>
        <w:t>Хувирсан вулканоген чулуулгад байрласан хүчтэй цахиржсан, лимонитжсан кварцын судал илэрсэн. Судлын өргөн ойролцоогоор 0.8 м, сунал NE-SW, унал 65° SE. Ан цав дагуу малахитын ногоон толбо болон тархмал пирит ажиглагдсан. Хүдэржилттэй хэсгийг төлөөлүүлэн rock chip сорьц авсан.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8.4. Алхам 4. Фото зураг авах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Дээж бүр дээр дор хаяж дараах зураг авна.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Ерөнхий орчны зураг;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Outcrop буюу ил гарсан чулуулгийн зураг;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Дээж авсан хэсгийн ойрын зураг;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Sample bag болон Sample ID харагдах зураг;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Channel сорьц бол эхлэл, төгсгөл, interval зураг.</w:t>
      </w:r>
    </w:p>
    <w:p>
      <w:pPr>
        <w:shd w:fill="F2F2F2"/>
        <w:spacing w:after="80" w:line="259" w:lineRule="auto"/>
      </w:pPr>
      <w:r>
        <w:rPr>
          <w:rFonts w:ascii="DejaVu Sans Mono" w:hAnsi="DejaVu Sans Mono" w:eastAsia="DejaVu Sans Mono"/>
          <w:sz w:val="17"/>
        </w:rPr>
        <w:t>BUD-RC-001_context.jpg</w:t>
        <w:br/>
        <w:t>BUD-RC-001_outcrop.jpg</w:t>
        <w:br/>
        <w:t>BUD-RC-001_closeup.jpg</w:t>
        <w:br/>
        <w:t>BUD-RC-001_samplebag.jpg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8.5. Алхам 5. Координат авах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GPS/GNSS ашиглан дараах мэдээллийг бүртгэнэ.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Easting;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Northing;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Elevation;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Accuracy;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Coordinate system;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Time;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Device name.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Координатыг QField болон field notebook/register дээр давхар бүртгэнэ. Улаанбаатарын цагийн бүс эсвэл төслийн тохируулсан цагийн бүсийг шалгана. GPS accuracy боломжтой бол 3-5 м дотор байх нь зохимжтой. Coordinate system Excel, QGIS, GPS дээр ижил байх ёстой.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8.6. Алхам 6. Дээж авах</w:t>
      </w:r>
    </w:p>
    <w:p>
      <w:pPr>
        <w:spacing w:after="80" w:line="259" w:lineRule="auto"/>
      </w:pPr>
      <w:r>
        <w:rPr>
          <w:rFonts w:ascii="DejaVu Sans" w:hAnsi="DejaVu Sans" w:eastAsia="DejaVu Sans"/>
          <w:b/>
        </w:rPr>
        <w:t>Rock chip авах үед</w:t>
      </w:r>
      <w:r>
        <w:rPr>
          <w:rFonts w:ascii="DejaVu Sans" w:hAnsi="DejaVu Sans" w:eastAsia="DejaVu Sans"/>
          <w:sz w:val="21"/>
        </w:rPr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Ил гарсан чулуулгийн шинэхэн хэсгээс авна.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Хэт исэлдсэн гадаргуугийн сул материалд найдахгүй.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Хүдэржилттэй хэсгийг төлөөлөх байдлаар хэд хэдэн жижиг хэсэг цуглуулна.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Нэг сорьц нэг геологийн нэгжийг төлөөлөх ёстой.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Өөр өөр lithology эсвэл alteration zone-ийг нэг уутанд холихгүй.</w:t>
      </w:r>
    </w:p>
    <w:p>
      <w:pPr>
        <w:spacing w:after="80" w:line="259" w:lineRule="auto"/>
      </w:pPr>
      <w:r>
        <w:rPr>
          <w:rFonts w:ascii="DejaVu Sans" w:hAnsi="DejaVu Sans" w:eastAsia="DejaVu Sans"/>
          <w:b/>
        </w:rPr>
        <w:t>Channel sample авах үед</w:t>
      </w:r>
      <w:r>
        <w:rPr>
          <w:rFonts w:ascii="DejaVu Sans" w:hAnsi="DejaVu Sans" w:eastAsia="DejaVu Sans"/>
          <w:sz w:val="21"/>
        </w:rPr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Channel line-ийг тэмдэглэнэ.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Interval тус бүрийг хэмжинэ.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Хэрэв судал 2 м өргөн бол 0.5 м эсвэл 1.0 м interval болгон хувааж болно.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Interval бүрт тусдаа Sample ID өгнө.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Суваг дагуу авсан материал ижил өргөн, ижил гүнтэй байх ёстой.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Хөрс, органик материал, loose debris-ийг аль болох оруулахгүй.</w:t>
      </w:r>
    </w:p>
    <w:p>
      <w:pPr>
        <w:spacing w:after="80" w:line="259" w:lineRule="auto"/>
      </w:pPr>
      <w:r>
        <w:rPr>
          <w:rFonts w:ascii="DejaVu Sans" w:hAnsi="DejaVu Sans" w:eastAsia="DejaVu Sans"/>
          <w:b/>
        </w:rPr>
        <w:t>Float sample авах үед</w:t>
      </w:r>
      <w:r>
        <w:rPr>
          <w:rFonts w:ascii="DejaVu Sans" w:hAnsi="DejaVu Sans" w:eastAsia="DejaVu Sans"/>
          <w:sz w:val="21"/>
        </w:rPr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Float тархалтын төв хэсгээс төлөөлөх материал авна.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Хэт хол зөөгдсөн байж болзошгүй эсэхийг тэмдэглэнэ.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“Angular”, “sub-angular”, “rounded” гэж хэлбэрийг бичнэ.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Эх үүсвэрийн чиглэл байж болох газрыг тэмдэглэнэ.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8.7. Алхам 7. Sample bag шошголох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Дээжийн уут дээр дараах мэдээлэл бичнэ.</w:t>
      </w:r>
    </w:p>
    <w:p>
      <w:pPr>
        <w:shd w:fill="F2F2F2"/>
        <w:spacing w:after="80" w:line="259" w:lineRule="auto"/>
      </w:pPr>
      <w:r>
        <w:rPr>
          <w:rFonts w:ascii="DejaVu Sans Mono" w:hAnsi="DejaVu Sans Mono" w:eastAsia="DejaVu Sans Mono"/>
          <w:sz w:val="17"/>
        </w:rPr>
        <w:t>Project: Buduunkhad</w:t>
        <w:br/>
        <w:t>Sample ID: BUD-RC-001</w:t>
        <w:br/>
        <w:t>Date: 2026-06-05</w:t>
        <w:br/>
        <w:t>Sample type: Rock chip</w:t>
        <w:br/>
        <w:t>Collector: [Name]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Дотор талд усанд норохгүй шошго хийж, гадна талд marker-аар дахин бичнэ.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Sample ID тод, уншигдахуйц байх;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Уутны гадна болон доторх ID ижил байх;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Register дээр бичсэн ID-тэй таарч байх;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Нойтон дээжийг битүүмжлэхдээ хөгц, бохирдол үүсэхээс сэргийлэх.</w:t>
      </w:r>
    </w:p>
    <w:p>
      <w:pPr>
        <w:pStyle w:val="Heading1"/>
        <w:spacing w:after="80" w:line="259" w:lineRule="auto"/>
      </w:pPr>
      <w:r>
        <w:rPr>
          <w:rFonts w:ascii="DejaVu Sans" w:hAnsi="DejaVu Sans" w:eastAsia="DejaVu Sans"/>
          <w:color w:val="1F4E79"/>
        </w:rPr>
        <w:t>9. QA/QC сорьц оруулах заавар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QA/QC нь лабораторийн үр дүнгийн найдвартай байдлыг шалгах үндсэн хяналт юм.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9.1. QA/QC төрөл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QA/QC төрөл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Зорилго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CRM / Standard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Лабораторийн нарийвчлал шалгах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Blank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Бохирдол шалгах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Field duplicate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Талбайн дээжлэлтийн давтагдах чанар шалгах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Lab duplicate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Лабораторийн давтагдах чанар шалгах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Pulp duplicate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Нунтагласан дээжийн давтагдах чанар шалгах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Coarse duplicate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Буталсан дээжийн давтагдах чанар шалгах</w:t>
            </w:r>
          </w:p>
        </w:tc>
      </w:tr>
    </w:tbl>
    <w:p>
      <w:pPr>
        <w:spacing w:after="80" w:line="259" w:lineRule="auto"/>
      </w:pP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9.2. QA/QC оруулах давтамж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Практикт дараах зарчмыг ашиглаж болно.</w:t>
      </w:r>
    </w:p>
    <w:p>
      <w:pPr>
        <w:shd w:fill="F2F2F2"/>
        <w:spacing w:after="80" w:line="259" w:lineRule="auto"/>
      </w:pPr>
      <w:r>
        <w:rPr>
          <w:rFonts w:ascii="DejaVu Sans Mono" w:hAnsi="DejaVu Sans Mono" w:eastAsia="DejaVu Sans Mono"/>
          <w:sz w:val="17"/>
        </w:rPr>
        <w:t>20 дээж тутамд 1 QA/QC сорьц</w:t>
        <w:br/>
        <w:t>эсвэл</w:t>
        <w:br/>
        <w:t>нийт дээжийн 5-10%-ийг QA/QC болгох</w:t>
      </w:r>
    </w:p>
    <w:p>
      <w:pPr>
        <w:shd w:fill="F2F2F2"/>
        <w:spacing w:after="80" w:line="259" w:lineRule="auto"/>
      </w:pPr>
      <w:r>
        <w:rPr>
          <w:rFonts w:ascii="DejaVu Sans Mono" w:hAnsi="DejaVu Sans Mono" w:eastAsia="DejaVu Sans Mono"/>
          <w:sz w:val="17"/>
        </w:rPr>
        <w:t>BUD-RC-001</w:t>
        <w:br/>
        <w:t>BUD-RC-002</w:t>
        <w:br/>
        <w:t>...</w:t>
        <w:br/>
        <w:t>BUD-RC-019</w:t>
        <w:br/>
        <w:t>BUD-QC-STD-001</w:t>
        <w:br/>
        <w:t>BUD-RC-020</w:t>
        <w:br/>
        <w:t>...</w:t>
        <w:br/>
        <w:t>BUD-RC-039</w:t>
        <w:br/>
        <w:t>BUD-QC-BLK-001</w:t>
        <w:br/>
        <w:t>BUD-RC-040</w:t>
        <w:br/>
        <w:t>...</w:t>
        <w:br/>
        <w:t>BUD-RC-059</w:t>
        <w:br/>
        <w:t>BUD-QC-DUP-001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9.3. Blank sample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Дээж бэлтгэл болон лабораторийн бохирдол байгаа эсэхийг шалгах.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Өндөр хүдэржилттэй дээжийн дараа оруулах.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Сульфид ихтэй дээжийн дараа оруулах.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20-30 дээж тутамд нэг удаа оруулах.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9.4. CRM / Standard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Хүлээгдэж буй хүдэржилтийн төрөлтэй тохирох;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Cu, Au, Ag, Pb, Zn гэх мэт гол элементүүдтэй тохирох;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Бага, дунд, өндөр агууламжийн CRM-үүдээс сонгох.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9.5. Field duplicate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Үндсэн дээж авсан хэсэгтэй ойролцоо цэгээс авна.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Ижил lithology, alteration, mineralization-ийг төлөөлнө.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Өөр Sample ID өгнө.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Register дээр duplicate-ийн эх дээжийг тэмдэглэнэ.</w:t>
      </w:r>
    </w:p>
    <w:p>
      <w:pPr>
        <w:shd w:fill="F2F2F2"/>
        <w:spacing w:after="80" w:line="259" w:lineRule="auto"/>
      </w:pPr>
      <w:r>
        <w:rPr>
          <w:rFonts w:ascii="DejaVu Sans Mono" w:hAnsi="DejaVu Sans Mono" w:eastAsia="DejaVu Sans Mono"/>
          <w:sz w:val="17"/>
        </w:rPr>
        <w:t>Original sample: BUD-RC-025</w:t>
        <w:br/>
        <w:t>Duplicate sample: BUD-QC-DUP-001</w:t>
        <w:br/>
        <w:t>Duplicate of: BUD-RC-025</w:t>
      </w:r>
    </w:p>
    <w:p>
      <w:pPr>
        <w:pStyle w:val="Heading1"/>
        <w:spacing w:after="80" w:line="259" w:lineRule="auto"/>
      </w:pPr>
      <w:r>
        <w:rPr>
          <w:rFonts w:ascii="DejaVu Sans" w:hAnsi="DejaVu Sans" w:eastAsia="DejaVu Sans"/>
          <w:color w:val="1F4E79"/>
        </w:rPr>
        <w:t>10. Chain of custody хийх заавар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Chain of custody нь дээжийг авсан цагаас лабораторид хүлээлгэн өгөх хүртэл хэн, хэзээ, хаана хариуцаж байсан тухай албан бүртгэл юм.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10.1. Бүртгэх мэдээлэл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Талбар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Мэдээлэл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Project name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Buduunkhad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Batch number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Batch-001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Sample ID range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BUD-RC-001 to BUD-RC-080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Number of samples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Жинхэнэ дээж + QA/QC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Collector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Дээж авсан хүн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Packed by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Савласан хүн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Checked by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Шалгасан хүн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Delivered by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Хүргэсэн хүн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Received by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Хүлээн авсан хүн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Date/time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Огноо, цаг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Signature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Гарын үсэг</w:t>
            </w:r>
          </w:p>
        </w:tc>
      </w:tr>
    </w:tbl>
    <w:p>
      <w:pPr>
        <w:spacing w:after="80" w:line="259" w:lineRule="auto"/>
      </w:pP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10.2. Сав баглаа боодол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1. Дээж бүрийг тусдаа уутанд хийнэ.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2. Sample ID-г уутны гадна болон дотор бичнэ.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3. Дээжүүдийг дугаарын дарааллаар байрлуулна.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4. Том шуудай эсвэл хайрцагт багцална.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5. Batch ID бичнэ.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6. Chain-of-custody form-ийг тусад нь хавсаргана.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7. Битүүмжилсэн эсэхийг зураг авч баталгаажуулна.</w:t>
      </w:r>
    </w:p>
    <w:p>
      <w:pPr>
        <w:pStyle w:val="Heading1"/>
        <w:spacing w:after="80" w:line="259" w:lineRule="auto"/>
      </w:pPr>
      <w:r>
        <w:rPr>
          <w:rFonts w:ascii="DejaVu Sans" w:hAnsi="DejaVu Sans" w:eastAsia="DejaVu Sans"/>
          <w:color w:val="1F4E79"/>
        </w:rPr>
        <w:t>11. Lab submission хийх заавар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11.1. Lab submission sheet бэлтгэх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Талбар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Мэдээлэл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Sample ID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BUD-RC-001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Sample type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Rock chip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Batch ID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Batch-001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Requested method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Жишээ нь ICP-MS, ICP-OES, Fire assay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Elements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Au, Ag, Cu, Pb, Zn, Mo, As, Sb гэх мэт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Preparation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Drying, crushing, pulverizing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QA/QC type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Blank / CRM / Duplicate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Remarks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Тайлбар</w:t>
            </w:r>
          </w:p>
        </w:tc>
      </w:tr>
    </w:tbl>
    <w:p>
      <w:pPr>
        <w:spacing w:after="80" w:line="259" w:lineRule="auto"/>
      </w:pP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11.2. Лабораторийн арга сонгох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Зорилтот хүдэржилт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Санал болгох шинжилгээ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Au-Ag epithermal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Fire assay Au + multi-element ICP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Cu-Au porphyry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Cu, Mo, Au, Ag + multi-element ICP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Pb-Zn-Ag vein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Pb, Zn, Ag, Cu + ICP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Skarn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Cu, Fe, Zn, Au, Ag, W, Mo + ICP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Ni-Cu sulfide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Ni, Cu, Co, PGE боломжтой бол тусгай арга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Polymetallic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Multi-element ICP package</w:t>
            </w:r>
          </w:p>
        </w:tc>
      </w:tr>
    </w:tbl>
    <w:p>
      <w:pPr>
        <w:spacing w:after="80" w:line="259" w:lineRule="auto"/>
      </w:pP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11.3. Лабораторид илгээхээс өмнөх шалгалт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Sample ID давхардаагүй эсэх;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Sample bag дээрх ID register-тэй таарч байгаа эсэх;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QA/QC insertion бүрэн эсэх;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Chain-of-custody form бөглөгдсөн эсэх;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Lab submission sheet бүрэн эсэх;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Дээжийн нийт тоо, register-ийн нийт тоо, lab submission-ийн нийт тоо ижил эсэх;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Фото болон координатын бүртгэл бүрэн эсэх.</w:t>
      </w:r>
    </w:p>
    <w:p>
      <w:pPr>
        <w:pStyle w:val="Heading1"/>
        <w:spacing w:after="80" w:line="259" w:lineRule="auto"/>
      </w:pPr>
      <w:r>
        <w:rPr>
          <w:rFonts w:ascii="DejaVu Sans" w:hAnsi="DejaVu Sans" w:eastAsia="DejaVu Sans"/>
          <w:color w:val="1F4E79"/>
        </w:rPr>
        <w:t>12. QA/QC check хийх заавар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QA/QC item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Acceptance note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Sample ID unique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Phase QA/QC log-д бүртгэж reviewer/date/decision оруулна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Coordinates/photo/chain-of-custody complete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Phase QA/QC log-д бүртгэж reviewer/date/decision оруулна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QA/QC insertion complete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Phase QA/QC log-д бүртгэж reviewer/date/decision оруулна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Lab submission consistent with register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Phase QA/QC log-д бүртгэж reviewer/date/decision оруулна</w:t>
            </w:r>
          </w:p>
        </w:tc>
      </w:tr>
    </w:tbl>
    <w:p>
      <w:pPr>
        <w:spacing w:after="80" w:line="259" w:lineRule="auto"/>
      </w:pP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12.1. Sample ID unique шалгах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Sample ID баганыг сонгоно.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Conditional Formatting → Highlight Duplicate Values ашиглана.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Давхардсан ID илэрвэл register болон sample bag-тай тулгана.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Засвар хийсэн бол QA/QC log дээр тэмдэглэнэ.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12.2. Coordinates/photo/chain-of-custody complete шалгах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Easting;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Northing;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Elevation;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Photo ID;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Sample ID;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Chain-of-custody batch;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Collector;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Date.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12.3. QA/QC insertion complete шалгах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Blank орсон эсэх;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CRM орсон эсэх;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Duplicate орсон эсэх;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QA/QC нийт хувь 5-10% хүрч байгаа эсэх;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Өндөр хүдэржилттэй дээжийн дараа blank орсон эсэх;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Duplicate-ийн original sample тодорхой эсэх.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12.4. Lab submission consistent with register шалгах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Sample ID бүгд орсон эсэх;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Илгээсэн дээжийн тоо register-тэй таарч байгаа эсэх;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QA/QC sample орсон эсэх;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Дээжийн төрөл зөв эсэх;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Шинжилгээний арга зөв сонгогдсон эсэх;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Хоосон мөр, давхар мөр, буруу ID байгаа эсэх.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Хэрэв дутуу талбар илэрвэл “Pending correction” гэж тэмдэглээд талбайн баг эсвэл sample collector-оос тодруулна.</w:t>
      </w:r>
    </w:p>
    <w:p>
      <w:pPr>
        <w:pStyle w:val="Heading1"/>
        <w:spacing w:after="80" w:line="259" w:lineRule="auto"/>
      </w:pPr>
      <w:r>
        <w:rPr>
          <w:rFonts w:ascii="DejaVu Sans" w:hAnsi="DejaVu Sans" w:eastAsia="DejaVu Sans"/>
          <w:color w:val="1F4E79"/>
        </w:rPr>
        <w:t>13. Expected outputs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Phase 7 дуусахад дараах файлууд бэлэн болсон байна.</w:t>
      </w:r>
    </w:p>
    <w:p>
      <w:pPr>
        <w:shd w:fill="F2F2F2"/>
        <w:spacing w:after="80" w:line="259" w:lineRule="auto"/>
      </w:pPr>
      <w:r>
        <w:rPr>
          <w:rFonts w:ascii="DejaVu Sans Mono" w:hAnsi="DejaVu Sans Mono" w:eastAsia="DejaVu Sans Mono"/>
          <w:sz w:val="17"/>
        </w:rPr>
        <w:t>XV-023222_Buduunkhad_Rock_Chip_Sampling_Plan.pdf</w:t>
        <w:br/>
        <w:t>XV-023222_Buduunkhad_Rock_Chip_Sample_Register.xlsx</w:t>
        <w:br/>
        <w:t>XV-023222_Buduunkhad_Rock_Chip_QAQC_Plan.xlsx</w:t>
        <w:br/>
        <w:t>XV-023222_Buduunkhad_Lab_Submission_RockChip.xlsx</w:t>
        <w:br/>
        <w:t>XV-023222_Buduunkhad_Assay_Import_Template.xlsx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13.1. Sampling Plan PDF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Дээж авах зорилтот бүс;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Дээж авах цэгүүд;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Маршрут;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Геологийн үндэслэл;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QA/QC төлөвлөгөө;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Аюулгүй ажиллагааны тэмдэглэл;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Талбайн багийн ажил үүрэг.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13.2. Sample Register XLSX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Sample ID;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Date;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Collector;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Easting;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Northing;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Elevation;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Sample type;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Lithology;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Alteration;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Mineralization;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Structure;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Width/strike/dip;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pXRF reading;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Photo ID;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Sample mass;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Remarks.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13.3. QAQC Plan XLSX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QA/QC sample ID;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QA/QC type;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Original sample ID;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Insertion position;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Expected value;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Accepted range;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Reviewer;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Decision;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Comment.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13.4. Lab Submission XLSX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Batch ID;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Sample ID;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Sample type;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Analysis package;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Preparation method;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QA/QC type;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Number of samples;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Submission date;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Laboratory name.</w:t>
      </w:r>
    </w:p>
    <w:p>
      <w:pPr>
        <w:pStyle w:val="Heading2"/>
        <w:spacing w:after="80" w:line="259" w:lineRule="auto"/>
      </w:pPr>
      <w:r>
        <w:rPr>
          <w:rFonts w:ascii="DejaVu Sans" w:hAnsi="DejaVu Sans" w:eastAsia="DejaVu Sans"/>
          <w:color w:val="2E75B6"/>
        </w:rPr>
        <w:t>13.5. Assay Import Template XLSX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Лабораторийн хариу ирсний дараа QGIS, database эсвэл master register рүү импортлоход зориулсан загвар файл байна.</w:t>
      </w:r>
    </w:p>
    <w:p>
      <w:pPr>
        <w:pStyle w:val="Heading1"/>
        <w:spacing w:after="80" w:line="259" w:lineRule="auto"/>
      </w:pPr>
      <w:r>
        <w:rPr>
          <w:rFonts w:ascii="DejaVu Sans" w:hAnsi="DejaVu Sans" w:eastAsia="DejaVu Sans"/>
          <w:color w:val="1F4E79"/>
        </w:rPr>
        <w:t>14. Decision gate / дараагийн шат руу шилжих нөхцөл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Phase 7-г дууссан гэж үзэхийн тулд дараах нөхцөл бүрэн хангагдсан байна.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1. Бүх төлөвлөсөн target цэгүүд шалгагдсан;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2. Ашигт малтмалжилттай цэгүүдээс rock chip/channel/float/verification дээж авсан;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3. Бүх Sample ID давтагдаагүй;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4. Координат, фото, геологийн тайлбар бүрэн;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5. QA/QC сорьцууд зөв байрлалд орсон;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6. Chain-of-custody form бөглөгдсөн;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7. Lab submission sheet бэлэн болсон;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8. Дээж лабораторид илгээгдсэн;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9. Assay import template бэлэн болсон;</w:t>
      </w:r>
    </w:p>
    <w:p>
      <w:pPr>
        <w:spacing w:after="80" w:line="259" w:lineRule="auto"/>
        <w:ind w:left="312" w:hanging="312"/>
      </w:pPr>
      <w:r>
        <w:rPr>
          <w:rFonts w:ascii="DejaVu Sans" w:hAnsi="DejaVu Sans" w:eastAsia="DejaVu Sans"/>
          <w:sz w:val="21"/>
        </w:rPr>
        <w:t>10. Reviewer/date/decision QA/QC log дээр бүртгэгдсэн.</w:t>
      </w:r>
    </w:p>
    <w:p>
      <w:pPr>
        <w:pStyle w:val="Heading1"/>
        <w:spacing w:after="80" w:line="259" w:lineRule="auto"/>
      </w:pPr>
      <w:r>
        <w:rPr>
          <w:rFonts w:ascii="DejaVu Sans" w:hAnsi="DejaVu Sans" w:eastAsia="DejaVu Sans"/>
          <w:color w:val="1F4E79"/>
        </w:rPr>
        <w:t>15. Phase 7 ажлын эцсийн шалгах хуудас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№</w:t>
            </w:r>
          </w:p>
        </w:tc>
        <w:tc>
          <w:tcPr>
            <w:tcW w:type="dxa" w:w="7257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Шалгах зүйл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Төлөв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Sampling target map бэлэн эсэх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Field sample register бэлэн эсэх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3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Sample ID range баталгаажсан эсэх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GPS/QField project бэлэн эсэх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5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Sample bags, tags, marker, tools бэлэн эсэх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6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Rock chip дээж бүртгэгдсэн эсэх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7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Channel sample interval бүртгэгдсэн эсэх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8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Float sample source тайлбарлагдсан эсэх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9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Verification result бичигдсэн эсэх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10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Фото бүр sample ID-тай холбогдсон эсэх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11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QA/QC sample оруулсан эсэх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12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Chain-of-custody бүрэн эсэх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13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Lab submission sheet register-тэй таарч байгаа эсэх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14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Assay import template бэлэн эсэх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15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Phase QA/QC log бөглөгдсөн эсэх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☐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rPr>
          <w:rFonts w:ascii="DejaVu Sans" w:hAnsi="DejaVu Sans" w:eastAsia="DejaVu Sans"/>
          <w:color w:val="1F4E79"/>
        </w:rPr>
        <w:t>16. Богино дүгнэлт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Энэ Phase 7-ийн гол зарчим нь “геологийн үндэслэлтэй цэгээс, зөв төрлийн дээжийг, давтагдашгүй Sample ID-тай, QA/QC хяналттайгаар авч, лабораторид мөрдөх боломжтой бүртгэлтэй илгээх” явдал юм.</w:t>
      </w:r>
    </w:p>
    <w:p>
      <w:pPr>
        <w:spacing w:after="80" w:line="259" w:lineRule="auto"/>
      </w:pPr>
      <w:r>
        <w:rPr>
          <w:rFonts w:ascii="DejaVu Sans" w:hAnsi="DejaVu Sans" w:eastAsia="DejaVu Sans"/>
          <w:sz w:val="21"/>
        </w:rPr>
        <w:t>Хамгийн чухал анхаарах зүйлс: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Дээж бүр координат, зураг, тайлбар, ID-тай байх;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Rock chip, channel, float, verification дээжийг хооронд нь ялгаж бүртгэх;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QA/QC сорьцыг заавал оруулах;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Chain-of-custody-г орхигдуулахгүй бөглөх;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Lab submission болон field register хооронд зөрүү гаргахгүй байх;</w:t>
      </w:r>
    </w:p>
    <w:p>
      <w:pPr>
        <w:pStyle w:val="ListBullet"/>
        <w:spacing w:after="80" w:line="259" w:lineRule="auto"/>
      </w:pPr>
      <w:r>
        <w:rPr>
          <w:rFonts w:ascii="DejaVu Sans" w:hAnsi="DejaVu Sans" w:eastAsia="DejaVu Sans"/>
          <w:sz w:val="21"/>
        </w:rPr>
        <w:t>Дараагийн шатанд ашиглах assay import template-ийг урьдчилан бэлдэх.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Phase 7 Guide |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eastAsia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 w:eastAsia="DejaVu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eastAsia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