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324B10" w14:textId="4473A9B9" w:rsidR="0018265D" w:rsidRDefault="0018265D" w:rsidP="0018265D">
      <w:pPr>
        <w:rPr>
          <w:b/>
          <w:bCs/>
        </w:rPr>
      </w:pPr>
      <w:r w:rsidRPr="0018265D">
        <w:rPr>
          <w:b/>
          <w:bCs/>
        </w:rPr>
        <w:t>Overview</w:t>
      </w:r>
    </w:p>
    <w:p w14:paraId="27E43FE6" w14:textId="77777777" w:rsidR="00F70C7E" w:rsidRPr="00F70C7E" w:rsidRDefault="00F70C7E" w:rsidP="00F70C7E">
      <w:r w:rsidRPr="00F70C7E">
        <w:t>The objective of this project is to maximize profit by determining the optimal CTA combination that effectively encourages potential customers to click on the banner and schedule a meeting. Additionally, gaining insights into how different customer groups respond to various CTA combinations will be instrumental in enhancing overall website performance and user engagement.</w:t>
      </w:r>
    </w:p>
    <w:p w14:paraId="6CFE6704" w14:textId="4F34F53A" w:rsidR="0018265D" w:rsidRDefault="00822A9F" w:rsidP="0018265D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DB08923" wp14:editId="35CB3C49">
            <wp:extent cx="5943600" cy="1513840"/>
            <wp:effectExtent l="0" t="0" r="0" b="0"/>
            <wp:docPr id="792998138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998138" name="Picture 1" descr="A diagram of a 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73B58" w14:textId="77777777" w:rsidR="00F70C7E" w:rsidRPr="00F70C7E" w:rsidRDefault="00F70C7E" w:rsidP="00F70C7E">
      <w:pPr>
        <w:jc w:val="center"/>
        <w:rPr>
          <w:i/>
          <w:iCs/>
          <w:sz w:val="18"/>
          <w:szCs w:val="18"/>
        </w:rPr>
      </w:pPr>
      <w:r w:rsidRPr="00F70C7E">
        <w:rPr>
          <w:i/>
          <w:iCs/>
          <w:sz w:val="18"/>
          <w:szCs w:val="18"/>
        </w:rPr>
        <w:t xml:space="preserve">The flow guides customers from a webpage to a banner, form, and scheduled </w:t>
      </w:r>
      <w:proofErr w:type="gramStart"/>
      <w:r w:rsidRPr="00F70C7E">
        <w:rPr>
          <w:i/>
          <w:iCs/>
          <w:sz w:val="18"/>
          <w:szCs w:val="18"/>
        </w:rPr>
        <w:t>meeting</w:t>
      </w:r>
      <w:proofErr w:type="gramEnd"/>
      <w:r w:rsidRPr="00F70C7E">
        <w:rPr>
          <w:i/>
          <w:iCs/>
          <w:sz w:val="18"/>
          <w:szCs w:val="18"/>
        </w:rPr>
        <w:t>, earning a bounty for the company.</w:t>
      </w:r>
    </w:p>
    <w:p w14:paraId="2DDC494D" w14:textId="047CE92F" w:rsidR="0018265D" w:rsidRDefault="0018265D" w:rsidP="0018265D">
      <w:pPr>
        <w:rPr>
          <w:b/>
          <w:bCs/>
        </w:rPr>
      </w:pPr>
      <w:r>
        <w:rPr>
          <w:b/>
          <w:bCs/>
        </w:rPr>
        <w:t>Data Analysis</w:t>
      </w:r>
    </w:p>
    <w:p w14:paraId="57F578C0" w14:textId="0E3F7B2E" w:rsidR="00D02C74" w:rsidRDefault="00D02C74" w:rsidP="00D02C74">
      <w:pPr>
        <w:jc w:val="center"/>
        <w:rPr>
          <w:b/>
          <w:bCs/>
        </w:rPr>
      </w:pPr>
      <w:r w:rsidRPr="00D02C74">
        <w:rPr>
          <w:b/>
          <w:bCs/>
        </w:rPr>
        <w:drawing>
          <wp:inline distT="0" distB="0" distL="0" distR="0" wp14:anchorId="572EC20D" wp14:editId="36821651">
            <wp:extent cx="2959100" cy="2395712"/>
            <wp:effectExtent l="0" t="0" r="0" b="5080"/>
            <wp:docPr id="535682626" name="Picture 1" descr="A graph with blue rectangular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682626" name="Picture 1" descr="A graph with blue rectangular bar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70614" cy="2405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02C74">
        <w:rPr>
          <w:b/>
          <w:bCs/>
        </w:rPr>
        <w:drawing>
          <wp:inline distT="0" distB="0" distL="0" distR="0" wp14:anchorId="346548D6" wp14:editId="1D035834">
            <wp:extent cx="2692400" cy="2179790"/>
            <wp:effectExtent l="0" t="0" r="0" b="0"/>
            <wp:docPr id="1110101541" name="Picture 1" descr="A blue rectangular bar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101541" name="Picture 1" descr="A blue rectangular bar graph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9004" cy="2193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5D56C" w14:textId="3E1C7468" w:rsidR="00F70C7E" w:rsidRPr="00F70C7E" w:rsidRDefault="00F70C7E" w:rsidP="00F70C7E">
      <w:pPr>
        <w:jc w:val="center"/>
        <w:rPr>
          <w:i/>
          <w:iCs/>
          <w:sz w:val="18"/>
          <w:szCs w:val="18"/>
        </w:rPr>
      </w:pPr>
      <w:r w:rsidRPr="00F70C7E">
        <w:rPr>
          <w:i/>
          <w:iCs/>
          <w:sz w:val="18"/>
          <w:szCs w:val="18"/>
        </w:rPr>
        <w:t>Most users did not click the CTA, and an even smaller percentage proceeded to schedule an appointment.</w:t>
      </w:r>
    </w:p>
    <w:p w14:paraId="2F795E9C" w14:textId="151A4959" w:rsidR="00E06F8E" w:rsidRDefault="00B82471" w:rsidP="0018265D">
      <w:pPr>
        <w:rPr>
          <w:b/>
          <w:bCs/>
        </w:rPr>
      </w:pPr>
      <w:r>
        <w:rPr>
          <w:b/>
          <w:bCs/>
        </w:rPr>
        <w:t>Testing</w:t>
      </w:r>
      <w:r w:rsidR="00E06F8E">
        <w:rPr>
          <w:b/>
          <w:bCs/>
        </w:rPr>
        <w:t xml:space="preserve"> the split</w:t>
      </w:r>
    </w:p>
    <w:p w14:paraId="7677D3AF" w14:textId="281F3339" w:rsidR="0062551D" w:rsidRPr="0062551D" w:rsidRDefault="0062551D" w:rsidP="0062551D">
      <w:r w:rsidRPr="0062551D">
        <w:rPr>
          <w:b/>
          <w:bCs/>
        </w:rPr>
        <w:t>Split Test Evaluation</w:t>
      </w:r>
      <w:r w:rsidRPr="0062551D">
        <w:rPr>
          <w:b/>
          <w:bCs/>
        </w:rPr>
        <w:br/>
      </w:r>
      <w:r>
        <w:t>A one-way and two-way ANOVA test was conducted to determine the most effective CTA combination</w:t>
      </w:r>
      <w:r w:rsidRPr="0062551D">
        <w:t>.</w:t>
      </w:r>
    </w:p>
    <w:p w14:paraId="6E00D130" w14:textId="50CDB383" w:rsidR="0062551D" w:rsidRPr="0062551D" w:rsidRDefault="0062551D" w:rsidP="0062551D">
      <w:pPr>
        <w:numPr>
          <w:ilvl w:val="0"/>
          <w:numId w:val="9"/>
        </w:numPr>
      </w:pPr>
      <w:r w:rsidRPr="0062551D">
        <w:t xml:space="preserve">One-Way ANOVA: The p-value (&lt;0.05) indicates significant performance differences between CTA combinations. Tukey's HSD test revealed that "Get Pre-Approved for a Mortgage in 5 </w:t>
      </w:r>
      <w:r w:rsidRPr="0062551D">
        <w:t>Minutes Top</w:t>
      </w:r>
      <w:r w:rsidRPr="0062551D">
        <w:t>" consistently outperformed other combinations.</w:t>
      </w:r>
    </w:p>
    <w:p w14:paraId="30661EF1" w14:textId="77777777" w:rsidR="0062551D" w:rsidRPr="0062551D" w:rsidRDefault="0062551D" w:rsidP="0062551D">
      <w:pPr>
        <w:numPr>
          <w:ilvl w:val="0"/>
          <w:numId w:val="9"/>
        </w:numPr>
      </w:pPr>
      <w:r w:rsidRPr="0062551D">
        <w:lastRenderedPageBreak/>
        <w:t>Two-Way ANOVA: Both CTA Copy and Placement significantly influenced performance, with placement having a stronger effect (lower p-value). However, no interaction effect was observed.</w:t>
      </w:r>
    </w:p>
    <w:p w14:paraId="58BDCACE" w14:textId="77777777" w:rsidR="0062551D" w:rsidRPr="0062551D" w:rsidRDefault="0062551D" w:rsidP="0062551D">
      <w:pPr>
        <w:numPr>
          <w:ilvl w:val="1"/>
          <w:numId w:val="9"/>
        </w:numPr>
      </w:pPr>
      <w:r w:rsidRPr="0062551D">
        <w:t>Top Placement: Outperformed Middle and Bottom in all scenarios.</w:t>
      </w:r>
    </w:p>
    <w:p w14:paraId="041A3714" w14:textId="77777777" w:rsidR="0062551D" w:rsidRPr="0062551D" w:rsidRDefault="0062551D" w:rsidP="0062551D">
      <w:pPr>
        <w:numPr>
          <w:ilvl w:val="1"/>
          <w:numId w:val="9"/>
        </w:numPr>
      </w:pPr>
      <w:r w:rsidRPr="0062551D">
        <w:t>Recommendations: Default to "Get Pre-Approved for a Mortgage in 5 Minutes" with Top Placement for maximum revenue if personalization isn't feasible. Use creative designs to enhance Middle Placement and avoid Bottom Placement due to weak performance.</w:t>
      </w:r>
    </w:p>
    <w:p w14:paraId="357AA9D7" w14:textId="022D20DA" w:rsidR="0062551D" w:rsidRDefault="0062551D" w:rsidP="0018265D">
      <w:pPr>
        <w:rPr>
          <w:b/>
          <w:bCs/>
        </w:rPr>
      </w:pPr>
      <w:r w:rsidRPr="00DD43D4">
        <w:drawing>
          <wp:inline distT="0" distB="0" distL="0" distR="0" wp14:anchorId="18520604" wp14:editId="07A8A3A6">
            <wp:extent cx="5943600" cy="2504440"/>
            <wp:effectExtent l="0" t="0" r="0" b="0"/>
            <wp:docPr id="336803716" name="Picture 1" descr="A graph with black lines and white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784150" name="Picture 1" descr="A graph with black lines and white text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4F7EF" w14:textId="766C7E17" w:rsidR="00DD43D4" w:rsidRDefault="00DD43D4" w:rsidP="00DD43D4">
      <w:r w:rsidRPr="00DD43D4">
        <w:drawing>
          <wp:inline distT="0" distB="0" distL="0" distR="0" wp14:anchorId="3B2E26CD" wp14:editId="7CC4FFD2">
            <wp:extent cx="5943600" cy="2504440"/>
            <wp:effectExtent l="0" t="0" r="0" b="0"/>
            <wp:docPr id="1164784150" name="Picture 1" descr="A graph with black lines and white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784150" name="Picture 1" descr="A graph with black lines and white text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8ADB4" w14:textId="1768EE61" w:rsidR="0062551D" w:rsidRDefault="0062551D" w:rsidP="00DD43D4"/>
    <w:p w14:paraId="3868DF5B" w14:textId="77777777" w:rsidR="00F70C7E" w:rsidRDefault="00F70C7E" w:rsidP="0062551D">
      <w:pPr>
        <w:rPr>
          <w:b/>
          <w:bCs/>
        </w:rPr>
      </w:pPr>
    </w:p>
    <w:p w14:paraId="790579AC" w14:textId="77777777" w:rsidR="00F70C7E" w:rsidRDefault="00F70C7E" w:rsidP="0062551D">
      <w:pPr>
        <w:rPr>
          <w:b/>
          <w:bCs/>
        </w:rPr>
      </w:pPr>
    </w:p>
    <w:p w14:paraId="4D13D1AB" w14:textId="2A4D781B" w:rsidR="0062551D" w:rsidRPr="0062551D" w:rsidRDefault="0062551D" w:rsidP="0062551D">
      <w:pPr>
        <w:rPr>
          <w:b/>
          <w:bCs/>
        </w:rPr>
      </w:pPr>
      <w:r w:rsidRPr="0062551D">
        <w:rPr>
          <w:b/>
          <w:bCs/>
        </w:rPr>
        <w:lastRenderedPageBreak/>
        <w:t>Customer Segmentation and User Behavior Analysis</w:t>
      </w:r>
    </w:p>
    <w:p w14:paraId="0C5F6996" w14:textId="77777777" w:rsidR="0062551D" w:rsidRPr="0062551D" w:rsidRDefault="0062551D" w:rsidP="0062551D">
      <w:r w:rsidRPr="0062551D">
        <w:t>To understand user behavior, K-means clustering was applied after addressing data imbalance with Adaptive Synthetic Sampling and Chunking techniques.</w:t>
      </w:r>
    </w:p>
    <w:p w14:paraId="00FC348D" w14:textId="4E9A280C" w:rsidR="0062551D" w:rsidRDefault="0062551D" w:rsidP="0062551D">
      <w:pPr>
        <w:numPr>
          <w:ilvl w:val="0"/>
          <w:numId w:val="10"/>
        </w:numPr>
      </w:pPr>
      <w:r w:rsidRPr="0062551D">
        <w:t xml:space="preserve">Optimal Clusters: Analyzing the SSE curve and Silhouette scores suggested 4-5 </w:t>
      </w:r>
      <w:proofErr w:type="gramStart"/>
      <w:r w:rsidRPr="0062551D">
        <w:t>clusters, but</w:t>
      </w:r>
      <w:proofErr w:type="gramEnd"/>
      <w:r w:rsidRPr="0062551D">
        <w:t xml:space="preserve"> overlap reduced the meaningful clusters to 3. </w:t>
      </w:r>
      <w:r w:rsidRPr="00177B16">
        <w:rPr>
          <w:noProof/>
        </w:rPr>
        <w:drawing>
          <wp:inline distT="0" distB="0" distL="0" distR="0" wp14:anchorId="29939C58" wp14:editId="0BF7C305">
            <wp:extent cx="2712541" cy="1455383"/>
            <wp:effectExtent l="0" t="0" r="0" b="0"/>
            <wp:docPr id="1588941176" name="Picture 1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560265" name="Picture 1" descr="A graph with a lin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39108" cy="1523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77B16">
        <w:rPr>
          <w:noProof/>
        </w:rPr>
        <w:drawing>
          <wp:inline distT="0" distB="0" distL="0" distR="0" wp14:anchorId="0AFF3D1D" wp14:editId="72559E12">
            <wp:extent cx="2574982" cy="1415415"/>
            <wp:effectExtent l="0" t="0" r="0" b="0"/>
            <wp:docPr id="1027944062" name="Picture 1" descr="A graph with 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796031" name="Picture 1" descr="A graph with red line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86923" cy="1421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25883" w14:textId="6A41FFB8" w:rsidR="0062551D" w:rsidRPr="0062551D" w:rsidRDefault="0062551D" w:rsidP="0062551D">
      <w:pPr>
        <w:numPr>
          <w:ilvl w:val="0"/>
          <w:numId w:val="10"/>
        </w:numPr>
      </w:pPr>
      <w:r w:rsidRPr="0062551D">
        <w:t>Key findings:</w:t>
      </w:r>
    </w:p>
    <w:p w14:paraId="2EEA7C32" w14:textId="77777777" w:rsidR="0062551D" w:rsidRPr="0062551D" w:rsidRDefault="0062551D" w:rsidP="0062551D">
      <w:pPr>
        <w:numPr>
          <w:ilvl w:val="1"/>
          <w:numId w:val="10"/>
        </w:numPr>
      </w:pPr>
      <w:r w:rsidRPr="0062551D">
        <w:t xml:space="preserve">Cluster 1: High visit counts but a lower click-through rate. Further analysis showed that </w:t>
      </w:r>
      <w:r w:rsidRPr="0062551D">
        <w:rPr>
          <w:b/>
          <w:bCs/>
        </w:rPr>
        <w:t>device type and scroll depth</w:t>
      </w:r>
      <w:r w:rsidRPr="0062551D">
        <w:t xml:space="preserve"> significantly influenced this behavior.</w:t>
      </w:r>
    </w:p>
    <w:p w14:paraId="74AB6580" w14:textId="77777777" w:rsidR="0062551D" w:rsidRPr="0062551D" w:rsidRDefault="0062551D" w:rsidP="0062551D">
      <w:pPr>
        <w:numPr>
          <w:ilvl w:val="2"/>
          <w:numId w:val="10"/>
        </w:numPr>
      </w:pPr>
      <w:r w:rsidRPr="0062551D">
        <w:t>Chi-Square Test: Device type was found to have a significant effect on click likelihood (p-value &lt; 0.05).</w:t>
      </w:r>
    </w:p>
    <w:p w14:paraId="6E61C972" w14:textId="77777777" w:rsidR="0062551D" w:rsidRPr="0062551D" w:rsidRDefault="0062551D" w:rsidP="0062551D">
      <w:pPr>
        <w:numPr>
          <w:ilvl w:val="1"/>
          <w:numId w:val="10"/>
        </w:numPr>
      </w:pPr>
      <w:r w:rsidRPr="0062551D">
        <w:t>Cluster 2: Primarily desktop users who access the site via browsers and favor Google search. They exhibit a higher click-through rate and are more likely to complete the CTA.</w:t>
      </w:r>
    </w:p>
    <w:p w14:paraId="387A149F" w14:textId="77777777" w:rsidR="0062551D" w:rsidRPr="0062551D" w:rsidRDefault="0062551D" w:rsidP="0062551D">
      <w:pPr>
        <w:numPr>
          <w:ilvl w:val="1"/>
          <w:numId w:val="10"/>
        </w:numPr>
      </w:pPr>
      <w:r w:rsidRPr="0062551D">
        <w:t>Cluster 3: Predominantly mobile users with lower engagement, highlighting the need for improved mobile interface design.</w:t>
      </w:r>
    </w:p>
    <w:p w14:paraId="3E75FB7E" w14:textId="77777777" w:rsidR="0062551D" w:rsidRPr="0062551D" w:rsidRDefault="0062551D" w:rsidP="0062551D">
      <w:r w:rsidRPr="0062551D">
        <w:t>Recommendations:</w:t>
      </w:r>
    </w:p>
    <w:p w14:paraId="4F3DE18C" w14:textId="77777777" w:rsidR="0062551D" w:rsidRPr="0062551D" w:rsidRDefault="0062551D" w:rsidP="0062551D">
      <w:pPr>
        <w:numPr>
          <w:ilvl w:val="0"/>
          <w:numId w:val="11"/>
        </w:numPr>
      </w:pPr>
      <w:r w:rsidRPr="0062551D">
        <w:t>Develop a responsive, user-friendly mobile interface to boost Cluster 3 engagement.</w:t>
      </w:r>
    </w:p>
    <w:p w14:paraId="14028A5C" w14:textId="77777777" w:rsidR="0062551D" w:rsidRPr="0062551D" w:rsidRDefault="0062551D" w:rsidP="0062551D">
      <w:pPr>
        <w:numPr>
          <w:ilvl w:val="0"/>
          <w:numId w:val="11"/>
        </w:numPr>
      </w:pPr>
      <w:r w:rsidRPr="0062551D">
        <w:t>Tailor messaging for desktop users (Cluster 2) to capitalize on their higher conversion potential.</w:t>
      </w:r>
    </w:p>
    <w:p w14:paraId="3EA906BF" w14:textId="3FBD5774" w:rsidR="00DD43D4" w:rsidRPr="00F70C7E" w:rsidRDefault="0062551D" w:rsidP="00F70C7E">
      <w:pPr>
        <w:numPr>
          <w:ilvl w:val="0"/>
          <w:numId w:val="11"/>
        </w:numPr>
      </w:pPr>
      <w:r w:rsidRPr="0062551D">
        <w:t>Experiment with interface features that encourage deeper scroll engagement for Cluster 1.</w:t>
      </w:r>
    </w:p>
    <w:p w14:paraId="7F07BC23" w14:textId="54601FB5" w:rsidR="00177B16" w:rsidRPr="0062551D" w:rsidRDefault="0062551D" w:rsidP="00F70C7E">
      <w:pPr>
        <w:jc w:val="center"/>
        <w:rPr>
          <w:b/>
          <w:bCs/>
        </w:rPr>
      </w:pPr>
      <w:r w:rsidRPr="00343C2F">
        <w:rPr>
          <w:noProof/>
        </w:rPr>
        <w:lastRenderedPageBreak/>
        <w:drawing>
          <wp:inline distT="0" distB="0" distL="0" distR="0" wp14:anchorId="12896C09" wp14:editId="3D0255A2">
            <wp:extent cx="2583545" cy="1995777"/>
            <wp:effectExtent l="0" t="0" r="7620" b="5080"/>
            <wp:docPr id="840215093" name="Picture 1" descr="A graph of blue rectangular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215093" name="Picture 1" descr="A graph of blue rectangular bar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16034" cy="202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6586C">
        <w:rPr>
          <w:noProof/>
        </w:rPr>
        <w:drawing>
          <wp:inline distT="0" distB="0" distL="0" distR="0" wp14:anchorId="0A41B87A" wp14:editId="164ED8F8">
            <wp:extent cx="2337684" cy="1973369"/>
            <wp:effectExtent l="0" t="0" r="5715" b="8255"/>
            <wp:docPr id="793133174" name="Picture 1" descr="A graph of blue rectangular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133174" name="Picture 1" descr="A graph of blue rectangular bars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56874" cy="1989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FFBC8" w14:textId="1F66D33A" w:rsidR="00F70C7E" w:rsidRPr="00052D82" w:rsidRDefault="00F70C7E" w:rsidP="00052D82">
      <w:pPr>
        <w:jc w:val="center"/>
        <w:rPr>
          <w:i/>
          <w:iCs/>
          <w:sz w:val="16"/>
          <w:szCs w:val="16"/>
        </w:rPr>
      </w:pPr>
      <w:r w:rsidRPr="00F70C7E">
        <w:rPr>
          <w:i/>
          <w:iCs/>
          <w:sz w:val="16"/>
          <w:szCs w:val="16"/>
        </w:rPr>
        <w:t xml:space="preserve">Cluster 2 has the highest click-through rate (CTR) but the lowest average visit count, while Cluster 1 has the highest average visit </w:t>
      </w:r>
      <w:r w:rsidRPr="00F70C7E">
        <w:rPr>
          <w:i/>
          <w:iCs/>
          <w:sz w:val="16"/>
          <w:szCs w:val="16"/>
        </w:rPr>
        <w:t>count,</w:t>
      </w:r>
      <w:r w:rsidRPr="00F70C7E">
        <w:rPr>
          <w:i/>
          <w:iCs/>
          <w:sz w:val="16"/>
          <w:szCs w:val="16"/>
        </w:rPr>
        <w:t xml:space="preserve"> but a lower CTR compared to Cluster 2.</w:t>
      </w:r>
    </w:p>
    <w:p w14:paraId="1537B542" w14:textId="77777777" w:rsidR="00F70C7E" w:rsidRDefault="00F70C7E" w:rsidP="0062551D">
      <w:pPr>
        <w:rPr>
          <w:b/>
          <w:bCs/>
        </w:rPr>
      </w:pPr>
    </w:p>
    <w:p w14:paraId="62282E71" w14:textId="461B0265" w:rsidR="0062551D" w:rsidRPr="0062551D" w:rsidRDefault="0062551D" w:rsidP="0062551D">
      <w:pPr>
        <w:rPr>
          <w:b/>
          <w:bCs/>
        </w:rPr>
      </w:pPr>
      <w:r w:rsidRPr="0062551D">
        <w:rPr>
          <w:b/>
          <w:bCs/>
        </w:rPr>
        <w:t>Predictive Modeling for Optimal CTA Placement</w:t>
      </w:r>
    </w:p>
    <w:p w14:paraId="3A8A8D47" w14:textId="77777777" w:rsidR="0062551D" w:rsidRPr="0062551D" w:rsidRDefault="0062551D" w:rsidP="0062551D">
      <w:r w:rsidRPr="0062551D">
        <w:t>An ensemble model was built to recommend the optimal CTA placement and copy for individual users, maximizing revenue per decision.</w:t>
      </w:r>
    </w:p>
    <w:p w14:paraId="705AA9AB" w14:textId="77777777" w:rsidR="0062551D" w:rsidRPr="0062551D" w:rsidRDefault="0062551D" w:rsidP="0062551D">
      <w:pPr>
        <w:numPr>
          <w:ilvl w:val="0"/>
          <w:numId w:val="12"/>
        </w:numPr>
      </w:pPr>
      <w:r w:rsidRPr="0062551D">
        <w:rPr>
          <w:b/>
          <w:bCs/>
        </w:rPr>
        <w:t>Model Details</w:t>
      </w:r>
      <w:r w:rsidRPr="0062551D">
        <w:t>:</w:t>
      </w:r>
    </w:p>
    <w:p w14:paraId="612BECE5" w14:textId="77777777" w:rsidR="0062551D" w:rsidRPr="0062551D" w:rsidRDefault="0062551D" w:rsidP="0062551D">
      <w:pPr>
        <w:numPr>
          <w:ilvl w:val="1"/>
          <w:numId w:val="12"/>
        </w:numPr>
      </w:pPr>
      <w:r w:rsidRPr="0062551D">
        <w:rPr>
          <w:b/>
          <w:bCs/>
        </w:rPr>
        <w:t>Base Models</w:t>
      </w:r>
      <w:r w:rsidRPr="0062551D">
        <w:t>: Logistic Regression, K-Nearest Neighbors, and Decision Tree.</w:t>
      </w:r>
    </w:p>
    <w:p w14:paraId="6D2BFD0F" w14:textId="77777777" w:rsidR="0062551D" w:rsidRPr="0062551D" w:rsidRDefault="0062551D" w:rsidP="0062551D">
      <w:pPr>
        <w:numPr>
          <w:ilvl w:val="1"/>
          <w:numId w:val="12"/>
        </w:numPr>
      </w:pPr>
      <w:r w:rsidRPr="0062551D">
        <w:rPr>
          <w:b/>
          <w:bCs/>
        </w:rPr>
        <w:t>Ensemble Approach</w:t>
      </w:r>
      <w:r w:rsidRPr="0062551D">
        <w:t xml:space="preserve">: A </w:t>
      </w:r>
      <w:proofErr w:type="gramStart"/>
      <w:r w:rsidRPr="0062551D">
        <w:t>voting classifier combined model predictions</w:t>
      </w:r>
      <w:proofErr w:type="gramEnd"/>
      <w:r w:rsidRPr="0062551D">
        <w:t>, achieving high weighted metrics:</w:t>
      </w:r>
    </w:p>
    <w:p w14:paraId="4B98098E" w14:textId="77777777" w:rsidR="0062551D" w:rsidRPr="0062551D" w:rsidRDefault="0062551D" w:rsidP="0062551D">
      <w:pPr>
        <w:numPr>
          <w:ilvl w:val="2"/>
          <w:numId w:val="12"/>
        </w:numPr>
      </w:pPr>
      <w:r w:rsidRPr="0062551D">
        <w:rPr>
          <w:b/>
          <w:bCs/>
        </w:rPr>
        <w:t>Precision</w:t>
      </w:r>
      <w:r w:rsidRPr="0062551D">
        <w:t>: 0.893</w:t>
      </w:r>
    </w:p>
    <w:p w14:paraId="22B37603" w14:textId="77777777" w:rsidR="0062551D" w:rsidRPr="0062551D" w:rsidRDefault="0062551D" w:rsidP="0062551D">
      <w:pPr>
        <w:numPr>
          <w:ilvl w:val="2"/>
          <w:numId w:val="12"/>
        </w:numPr>
      </w:pPr>
      <w:r w:rsidRPr="0062551D">
        <w:rPr>
          <w:b/>
          <w:bCs/>
        </w:rPr>
        <w:t>Recall</w:t>
      </w:r>
      <w:r w:rsidRPr="0062551D">
        <w:t>: 0.945</w:t>
      </w:r>
    </w:p>
    <w:p w14:paraId="59C31A5E" w14:textId="77777777" w:rsidR="0062551D" w:rsidRPr="0062551D" w:rsidRDefault="0062551D" w:rsidP="0062551D">
      <w:pPr>
        <w:numPr>
          <w:ilvl w:val="2"/>
          <w:numId w:val="12"/>
        </w:numPr>
      </w:pPr>
      <w:r w:rsidRPr="0062551D">
        <w:rPr>
          <w:b/>
          <w:bCs/>
        </w:rPr>
        <w:t>F1 Score</w:t>
      </w:r>
      <w:r w:rsidRPr="0062551D">
        <w:t>: 0.918</w:t>
      </w:r>
    </w:p>
    <w:p w14:paraId="2CD77AB7" w14:textId="77777777" w:rsidR="0062551D" w:rsidRPr="0062551D" w:rsidRDefault="0062551D" w:rsidP="0062551D">
      <w:r w:rsidRPr="0062551D">
        <w:rPr>
          <w:b/>
          <w:bCs/>
        </w:rPr>
        <w:t>Key Outcomes</w:t>
      </w:r>
      <w:r w:rsidRPr="0062551D">
        <w:t>:</w:t>
      </w:r>
    </w:p>
    <w:p w14:paraId="618B8DE7" w14:textId="77777777" w:rsidR="0062551D" w:rsidRPr="0062551D" w:rsidRDefault="0062551D" w:rsidP="0062551D">
      <w:pPr>
        <w:numPr>
          <w:ilvl w:val="0"/>
          <w:numId w:val="13"/>
        </w:numPr>
      </w:pPr>
      <w:r w:rsidRPr="0062551D">
        <w:t>The model identifies the optimal combination of copy and placement for each user, driving personalized experiences.</w:t>
      </w:r>
    </w:p>
    <w:p w14:paraId="41CFC570" w14:textId="77777777" w:rsidR="0062551D" w:rsidRPr="0062551D" w:rsidRDefault="0062551D" w:rsidP="0062551D">
      <w:pPr>
        <w:numPr>
          <w:ilvl w:val="0"/>
          <w:numId w:val="13"/>
        </w:numPr>
      </w:pPr>
      <w:r w:rsidRPr="0062551D">
        <w:t>Projected Impact:</w:t>
      </w:r>
    </w:p>
    <w:p w14:paraId="5AD63074" w14:textId="77777777" w:rsidR="0062551D" w:rsidRPr="0062551D" w:rsidRDefault="0062551D" w:rsidP="0062551D">
      <w:pPr>
        <w:numPr>
          <w:ilvl w:val="1"/>
          <w:numId w:val="13"/>
        </w:numPr>
      </w:pPr>
      <w:r w:rsidRPr="0062551D">
        <w:rPr>
          <w:b/>
          <w:bCs/>
        </w:rPr>
        <w:t>Engagement</w:t>
      </w:r>
      <w:r w:rsidRPr="0062551D">
        <w:t>: Higher click-through and conversion rates by aligning CTAs with user preferences.</w:t>
      </w:r>
    </w:p>
    <w:p w14:paraId="660DB904" w14:textId="77777777" w:rsidR="0062551D" w:rsidRDefault="0062551D" w:rsidP="0062551D">
      <w:pPr>
        <w:numPr>
          <w:ilvl w:val="1"/>
          <w:numId w:val="13"/>
        </w:numPr>
      </w:pPr>
      <w:r w:rsidRPr="0062551D">
        <w:rPr>
          <w:b/>
          <w:bCs/>
        </w:rPr>
        <w:t>Revenue</w:t>
      </w:r>
      <w:r w:rsidRPr="0062551D">
        <w:t>: Exceeds the revenue generated by the top-performing CTA from Part 1 by leveraging personalized targeting.</w:t>
      </w:r>
    </w:p>
    <w:p w14:paraId="4029A6C0" w14:textId="1D4374C6" w:rsidR="00F70C7E" w:rsidRDefault="00F70C7E" w:rsidP="00F70C7E">
      <w:pPr>
        <w:numPr>
          <w:ilvl w:val="0"/>
          <w:numId w:val="13"/>
        </w:numPr>
      </w:pPr>
      <w:r>
        <w:t>Revenue Impact</w:t>
      </w:r>
    </w:p>
    <w:p w14:paraId="1B2E652A" w14:textId="6A922336" w:rsidR="00F70C7E" w:rsidRDefault="00F70C7E" w:rsidP="00F70C7E">
      <w:pPr>
        <w:numPr>
          <w:ilvl w:val="1"/>
          <w:numId w:val="13"/>
        </w:numPr>
      </w:pPr>
      <w:r>
        <w:lastRenderedPageBreak/>
        <w:t>Baseline Revenue per customer 12.03%</w:t>
      </w:r>
    </w:p>
    <w:p w14:paraId="254CE547" w14:textId="4C0D5CA8" w:rsidR="00F70C7E" w:rsidRDefault="00F70C7E" w:rsidP="00F70C7E">
      <w:pPr>
        <w:numPr>
          <w:ilvl w:val="1"/>
          <w:numId w:val="13"/>
        </w:numPr>
      </w:pPr>
      <w:r>
        <w:t xml:space="preserve">Optimized CTR 89.7% </w:t>
      </w:r>
    </w:p>
    <w:p w14:paraId="3D20E946" w14:textId="17768F4E" w:rsidR="00F70C7E" w:rsidRPr="0062551D" w:rsidRDefault="00F70C7E" w:rsidP="00F70C7E">
      <w:pPr>
        <w:numPr>
          <w:ilvl w:val="1"/>
          <w:numId w:val="13"/>
        </w:numPr>
      </w:pPr>
      <w:r w:rsidRPr="00F70C7E">
        <w:t xml:space="preserve">Increased to </w:t>
      </w:r>
      <w:r w:rsidRPr="00F70C7E">
        <w:rPr>
          <w:b/>
          <w:bCs/>
        </w:rPr>
        <w:t>$107.93</w:t>
      </w:r>
      <w:r w:rsidRPr="00F70C7E">
        <w:t xml:space="preserve"> from the baseline</w:t>
      </w:r>
    </w:p>
    <w:p w14:paraId="377FB75B" w14:textId="77777777" w:rsidR="0062551D" w:rsidRPr="0062551D" w:rsidRDefault="0062551D" w:rsidP="0062551D">
      <w:r w:rsidRPr="0062551D">
        <w:rPr>
          <w:b/>
          <w:bCs/>
        </w:rPr>
        <w:t>Business Recommendations</w:t>
      </w:r>
      <w:r w:rsidRPr="0062551D">
        <w:t>:</w:t>
      </w:r>
    </w:p>
    <w:p w14:paraId="39A9DCED" w14:textId="77777777" w:rsidR="0062551D" w:rsidRPr="0062551D" w:rsidRDefault="0062551D" w:rsidP="0062551D">
      <w:pPr>
        <w:numPr>
          <w:ilvl w:val="0"/>
          <w:numId w:val="14"/>
        </w:numPr>
      </w:pPr>
      <w:r w:rsidRPr="0062551D">
        <w:t>Implement the model as an A/B test alongside the current champion CTA to validate the predicted uplift in revenue.</w:t>
      </w:r>
    </w:p>
    <w:p w14:paraId="448D32C9" w14:textId="77777777" w:rsidR="0062551D" w:rsidRPr="0062551D" w:rsidRDefault="0062551D" w:rsidP="0062551D">
      <w:pPr>
        <w:numPr>
          <w:ilvl w:val="0"/>
          <w:numId w:val="14"/>
        </w:numPr>
      </w:pPr>
      <w:r w:rsidRPr="0062551D">
        <w:t>Monitor model performance periodically to ensure consistent accuracy as user behavior evolves.</w:t>
      </w:r>
    </w:p>
    <w:p w14:paraId="77E215D1" w14:textId="77777777" w:rsidR="0062551D" w:rsidRDefault="0062551D" w:rsidP="0062551D">
      <w:pPr>
        <w:numPr>
          <w:ilvl w:val="0"/>
          <w:numId w:val="14"/>
        </w:numPr>
      </w:pPr>
      <w:r w:rsidRPr="0062551D">
        <w:t>Incorporate additional features (e.g., time of visit, referrer source) to enhance the model's predictive power over time.</w:t>
      </w:r>
    </w:p>
    <w:p w14:paraId="66DD9F92" w14:textId="77777777" w:rsidR="00A3267A" w:rsidRDefault="00A3267A" w:rsidP="00A3267A"/>
    <w:p w14:paraId="2DF43A2A" w14:textId="1DC9737C" w:rsidR="00007C76" w:rsidRDefault="00007C76" w:rsidP="00007C76"/>
    <w:sectPr w:rsidR="00007C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522D2A"/>
    <w:multiLevelType w:val="hybridMultilevel"/>
    <w:tmpl w:val="651433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593291"/>
    <w:multiLevelType w:val="multilevel"/>
    <w:tmpl w:val="283CD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AA20AE"/>
    <w:multiLevelType w:val="multilevel"/>
    <w:tmpl w:val="D84A2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EB366B"/>
    <w:multiLevelType w:val="multilevel"/>
    <w:tmpl w:val="D188DB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7D0BC0"/>
    <w:multiLevelType w:val="multilevel"/>
    <w:tmpl w:val="FBD6F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1B2E04"/>
    <w:multiLevelType w:val="multilevel"/>
    <w:tmpl w:val="2FE24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4D3F41"/>
    <w:multiLevelType w:val="multilevel"/>
    <w:tmpl w:val="9F18C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8378CC"/>
    <w:multiLevelType w:val="multilevel"/>
    <w:tmpl w:val="DA78C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7C23B4A"/>
    <w:multiLevelType w:val="multilevel"/>
    <w:tmpl w:val="93186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D174BC1"/>
    <w:multiLevelType w:val="multilevel"/>
    <w:tmpl w:val="EDD22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E33404"/>
    <w:multiLevelType w:val="multilevel"/>
    <w:tmpl w:val="6CFC6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4F310E"/>
    <w:multiLevelType w:val="multilevel"/>
    <w:tmpl w:val="58EE3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873719E"/>
    <w:multiLevelType w:val="hybridMultilevel"/>
    <w:tmpl w:val="2486A430"/>
    <w:lvl w:ilvl="0" w:tplc="EF4E446A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8E709E"/>
    <w:multiLevelType w:val="multilevel"/>
    <w:tmpl w:val="4BE64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83394185">
    <w:abstractNumId w:val="0"/>
  </w:num>
  <w:num w:numId="2" w16cid:durableId="740710840">
    <w:abstractNumId w:val="8"/>
  </w:num>
  <w:num w:numId="3" w16cid:durableId="384522088">
    <w:abstractNumId w:val="12"/>
  </w:num>
  <w:num w:numId="4" w16cid:durableId="884289526">
    <w:abstractNumId w:val="4"/>
  </w:num>
  <w:num w:numId="5" w16cid:durableId="608052199">
    <w:abstractNumId w:val="9"/>
  </w:num>
  <w:num w:numId="6" w16cid:durableId="993607984">
    <w:abstractNumId w:val="2"/>
  </w:num>
  <w:num w:numId="7" w16cid:durableId="614213222">
    <w:abstractNumId w:val="5"/>
  </w:num>
  <w:num w:numId="8" w16cid:durableId="327908288">
    <w:abstractNumId w:val="11"/>
  </w:num>
  <w:num w:numId="9" w16cid:durableId="1996105102">
    <w:abstractNumId w:val="10"/>
  </w:num>
  <w:num w:numId="10" w16cid:durableId="1645503929">
    <w:abstractNumId w:val="1"/>
  </w:num>
  <w:num w:numId="11" w16cid:durableId="1927035247">
    <w:abstractNumId w:val="7"/>
  </w:num>
  <w:num w:numId="12" w16cid:durableId="148600429">
    <w:abstractNumId w:val="6"/>
  </w:num>
  <w:num w:numId="13" w16cid:durableId="1182552783">
    <w:abstractNumId w:val="13"/>
  </w:num>
  <w:num w:numId="14" w16cid:durableId="20938899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65D"/>
    <w:rsid w:val="00007C76"/>
    <w:rsid w:val="00052D82"/>
    <w:rsid w:val="0006586C"/>
    <w:rsid w:val="00177B16"/>
    <w:rsid w:val="0018265D"/>
    <w:rsid w:val="00197763"/>
    <w:rsid w:val="003031F9"/>
    <w:rsid w:val="00343C2F"/>
    <w:rsid w:val="0062551D"/>
    <w:rsid w:val="00764B98"/>
    <w:rsid w:val="00822A9F"/>
    <w:rsid w:val="008B6BCD"/>
    <w:rsid w:val="00A3267A"/>
    <w:rsid w:val="00A63114"/>
    <w:rsid w:val="00AE5772"/>
    <w:rsid w:val="00B82471"/>
    <w:rsid w:val="00BE3009"/>
    <w:rsid w:val="00C91FE4"/>
    <w:rsid w:val="00D02C74"/>
    <w:rsid w:val="00D172EB"/>
    <w:rsid w:val="00DC714E"/>
    <w:rsid w:val="00DD43D4"/>
    <w:rsid w:val="00E06F8E"/>
    <w:rsid w:val="00ED3106"/>
    <w:rsid w:val="00EE5918"/>
    <w:rsid w:val="00F70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3E9C63"/>
  <w15:chartTrackingRefBased/>
  <w15:docId w15:val="{3720EF9C-714A-4F77-AA5C-25D919865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26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26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26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26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26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26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26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26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26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26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26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26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26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26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26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26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26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26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26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26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26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26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26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26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26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26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26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26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265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43C2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3C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85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5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37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24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9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8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3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8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9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0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6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81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9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0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9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1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4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7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6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640</TotalTime>
  <Pages>5</Pages>
  <Words>598</Words>
  <Characters>3530</Characters>
  <Application>Microsoft Office Word</Application>
  <DocSecurity>0</DocSecurity>
  <Lines>92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Anani, Daniel</dc:creator>
  <cp:keywords/>
  <dc:description/>
  <cp:lastModifiedBy>Anani, Daniel</cp:lastModifiedBy>
  <cp:revision>5</cp:revision>
  <dcterms:created xsi:type="dcterms:W3CDTF">2025-01-24T19:21:00Z</dcterms:created>
  <dcterms:modified xsi:type="dcterms:W3CDTF">2025-01-25T08:08:00Z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f4192269-3419-48b4-81ba-fc58f2faa2d0</vt:lpwstr>
  </property>
</Properties>
</file>