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C51D17" w14:textId="10C2C26E" w:rsidR="00F31C83" w:rsidRPr="00C95898" w:rsidRDefault="00C95898">
      <w:pPr>
        <w:pStyle w:val="Heading1"/>
        <w:rPr>
          <w:lang w:val="hy-AM"/>
        </w:rPr>
      </w:pPr>
      <w:r>
        <w:t xml:space="preserve">ՏՆՏԵՍԱԿԱՆ ԻՆԴԵՔՍՆԵՐ </w:t>
      </w:r>
    </w:p>
    <w:p w14:paraId="25F9E8E7" w14:textId="77777777" w:rsidR="00F31C83" w:rsidRPr="00C95898" w:rsidRDefault="00C95898">
      <w:pPr>
        <w:rPr>
          <w:lang w:val="hy-AM"/>
        </w:rPr>
      </w:pPr>
      <w:r w:rsidRPr="00C95898">
        <w:rPr>
          <w:lang w:val="hy-AM"/>
        </w:rPr>
        <w:t>Տնտեսական կամ շուկայական ինդեքսները այն վիճակագրական ցուցիչներն են, որոնք ամփոփում են որոշակի շուկայի կամ ոլորտի ընդհանուր վիճակը։ Յուրաքանչյուր ինդեքս ներկայացնում է ընկերությունների, ապրանքների կամ ֆինանսական գործիքների խումբ, որոնց միացյալ շարժը արտացոլում է շուկայի տրամադրությունը և միտումները։</w:t>
      </w:r>
    </w:p>
    <w:p w14:paraId="7F68AEF8" w14:textId="77777777" w:rsidR="00F31C83" w:rsidRDefault="00C95898">
      <w:proofErr w:type="spellStart"/>
      <w:r>
        <w:t>Շուկայական</w:t>
      </w:r>
      <w:proofErr w:type="spellEnd"/>
      <w:r>
        <w:t xml:space="preserve"> </w:t>
      </w:r>
      <w:proofErr w:type="spellStart"/>
      <w:r>
        <w:t>ինդեքսների</w:t>
      </w:r>
      <w:proofErr w:type="spellEnd"/>
      <w:r>
        <w:t xml:space="preserve"> </w:t>
      </w:r>
      <w:proofErr w:type="spellStart"/>
      <w:r>
        <w:t>հիմնական</w:t>
      </w:r>
      <w:proofErr w:type="spellEnd"/>
      <w:r>
        <w:t xml:space="preserve"> </w:t>
      </w:r>
      <w:proofErr w:type="spellStart"/>
      <w:r>
        <w:t>նպատակը</w:t>
      </w:r>
      <w:proofErr w:type="spellEnd"/>
      <w:r>
        <w:t xml:space="preserve"> ներդրողներին, վերլուծաբաններին և տնտեսագետներին տալ առկա իրավիճակի ամփոփ պատկեր։ Եթե ինդեքսը բարձրանում է, դա սովորաբար մատնանշում է շուկայում դրական տրամադրություն, տնտեսական ակտիվություն և աճ։ Եթե այն նվազում է, ապա առավել հաճախ խոսքը անկման, ռիսկերի աճի կամ անորոշության մասին է։</w:t>
      </w:r>
    </w:p>
    <w:p w14:paraId="0879B73A" w14:textId="77777777" w:rsidR="00C95898" w:rsidRDefault="00C95898" w:rsidP="00C95898">
      <w:r>
        <w:t xml:space="preserve">Տնտեսական ինդեքսների ձևավորումը կախված է այն մեթոդից, որով հաշվարկվում է ընդհանուր արժեքը։ </w:t>
      </w:r>
      <w:proofErr w:type="spellStart"/>
      <w:r>
        <w:t>Ընդհանուր</w:t>
      </w:r>
      <w:proofErr w:type="spellEnd"/>
      <w:r>
        <w:t xml:space="preserve"> </w:t>
      </w:r>
      <w:proofErr w:type="spellStart"/>
      <w:r>
        <w:t>առմամբ</w:t>
      </w:r>
      <w:proofErr w:type="spellEnd"/>
      <w:r>
        <w:t xml:space="preserve"> </w:t>
      </w:r>
      <w:proofErr w:type="spellStart"/>
      <w:r>
        <w:t>կիրառվում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երեք</w:t>
      </w:r>
      <w:proofErr w:type="spellEnd"/>
      <w:r>
        <w:t xml:space="preserve"> </w:t>
      </w:r>
      <w:proofErr w:type="spellStart"/>
      <w:r>
        <w:t>հիմնական</w:t>
      </w:r>
      <w:proofErr w:type="spellEnd"/>
      <w:r>
        <w:t xml:space="preserve"> </w:t>
      </w:r>
      <w:proofErr w:type="spellStart"/>
      <w:r>
        <w:t>մեթոդներ</w:t>
      </w:r>
      <w:proofErr w:type="spellEnd"/>
      <w:r>
        <w:t>՝</w:t>
      </w:r>
    </w:p>
    <w:p w14:paraId="7A997690" w14:textId="1943F8BF" w:rsidR="00C95898" w:rsidRDefault="00C95898" w:rsidP="00C95898">
      <w:pPr>
        <w:pStyle w:val="ListParagraph"/>
        <w:numPr>
          <w:ilvl w:val="0"/>
          <w:numId w:val="10"/>
        </w:numPr>
      </w:pPr>
      <w:proofErr w:type="spellStart"/>
      <w:r>
        <w:t>գնի</w:t>
      </w:r>
      <w:proofErr w:type="spellEnd"/>
      <w:r>
        <w:t xml:space="preserve"> </w:t>
      </w:r>
      <w:proofErr w:type="spellStart"/>
      <w:r>
        <w:t>կշռավորմամբ</w:t>
      </w:r>
      <w:proofErr w:type="spellEnd"/>
      <w:r>
        <w:t xml:space="preserve">, </w:t>
      </w:r>
    </w:p>
    <w:p w14:paraId="50BFC82C" w14:textId="77777777" w:rsidR="00C95898" w:rsidRDefault="00C95898" w:rsidP="00C95898">
      <w:pPr>
        <w:pStyle w:val="ListParagraph"/>
        <w:numPr>
          <w:ilvl w:val="0"/>
          <w:numId w:val="10"/>
        </w:numPr>
      </w:pPr>
      <w:proofErr w:type="spellStart"/>
      <w:r>
        <w:t>շուկայական</w:t>
      </w:r>
      <w:proofErr w:type="spellEnd"/>
      <w:r>
        <w:t xml:space="preserve"> </w:t>
      </w:r>
      <w:proofErr w:type="spellStart"/>
      <w:r>
        <w:t>կապիտալիզացիայով</w:t>
      </w:r>
      <w:proofErr w:type="spellEnd"/>
      <w:r>
        <w:t xml:space="preserve"> </w:t>
      </w:r>
      <w:proofErr w:type="spellStart"/>
      <w:r>
        <w:t>կշռավորմամբ</w:t>
      </w:r>
      <w:proofErr w:type="spellEnd"/>
      <w:r>
        <w:t xml:space="preserve"> </w:t>
      </w:r>
    </w:p>
    <w:p w14:paraId="0A5558C8" w14:textId="4939477B" w:rsidR="00C95898" w:rsidRDefault="00C95898" w:rsidP="00C95898">
      <w:pPr>
        <w:pStyle w:val="ListParagraph"/>
        <w:numPr>
          <w:ilvl w:val="0"/>
          <w:numId w:val="10"/>
        </w:numPr>
      </w:pPr>
      <w:proofErr w:type="spellStart"/>
      <w:r>
        <w:t>հավասար</w:t>
      </w:r>
      <w:proofErr w:type="spellEnd"/>
      <w:r>
        <w:t xml:space="preserve"> </w:t>
      </w:r>
      <w:proofErr w:type="spellStart"/>
      <w:r>
        <w:t>կշիռով</w:t>
      </w:r>
      <w:proofErr w:type="spellEnd"/>
      <w:r>
        <w:t xml:space="preserve"> </w:t>
      </w:r>
      <w:proofErr w:type="spellStart"/>
      <w:r>
        <w:t>հաշվարկվող</w:t>
      </w:r>
      <w:proofErr w:type="spellEnd"/>
      <w:r>
        <w:t xml:space="preserve"> </w:t>
      </w:r>
      <w:proofErr w:type="spellStart"/>
      <w:r>
        <w:t>մեթոդներ</w:t>
      </w:r>
      <w:proofErr w:type="spellEnd"/>
      <w:r>
        <w:t xml:space="preserve">։ </w:t>
      </w:r>
    </w:p>
    <w:p w14:paraId="6E0D641D" w14:textId="686F2117" w:rsidR="00F31C83" w:rsidRDefault="00C95898">
      <w:proofErr w:type="spellStart"/>
      <w:r>
        <w:t>Ընտրված</w:t>
      </w:r>
      <w:proofErr w:type="spellEnd"/>
      <w:r>
        <w:t xml:space="preserve"> </w:t>
      </w:r>
      <w:proofErr w:type="spellStart"/>
      <w:r>
        <w:t>մեթոդը</w:t>
      </w:r>
      <w:proofErr w:type="spellEnd"/>
      <w:r>
        <w:t xml:space="preserve"> </w:t>
      </w:r>
      <w:proofErr w:type="spellStart"/>
      <w:r>
        <w:t>մեծապես</w:t>
      </w:r>
      <w:proofErr w:type="spellEnd"/>
      <w:r>
        <w:t xml:space="preserve"> </w:t>
      </w:r>
      <w:proofErr w:type="spellStart"/>
      <w:r>
        <w:t>ազդում</w:t>
      </w:r>
      <w:proofErr w:type="spellEnd"/>
      <w:r>
        <w:t xml:space="preserve"> է ինդեքսի զգայունության վրա։</w:t>
      </w:r>
    </w:p>
    <w:p w14:paraId="12C6AED7" w14:textId="77777777" w:rsidR="00F31C83" w:rsidRDefault="00C95898">
      <w:r>
        <w:t>Շուկայական կապիտալիզացիայով հաշվարկվող ինդեքսների դեպքում մեծ ընկերությունները ավելի մեծ ազդեցություն ունեն ինդեքսի ընդհանուր արժեքի վրա։ Օրինակ՝ եթե խոշոր տեխնոլոգիական ընկերության բաժնետոմսերը աճում են, ապա ամբողջ ինդեքսը կարող է զգալիորեն բարձրանալ։</w:t>
      </w:r>
    </w:p>
    <w:p w14:paraId="3015B92D" w14:textId="7A4482BC" w:rsidR="00C95898" w:rsidRDefault="00C95898">
      <w:proofErr w:type="spellStart"/>
      <w:r>
        <w:t>Գնի</w:t>
      </w:r>
      <w:proofErr w:type="spellEnd"/>
      <w:r>
        <w:t xml:space="preserve"> </w:t>
      </w:r>
      <w:proofErr w:type="spellStart"/>
      <w:r>
        <w:t>կշռավորմամբ</w:t>
      </w:r>
      <w:proofErr w:type="spellEnd"/>
      <w:r>
        <w:t xml:space="preserve"> </w:t>
      </w:r>
      <w:proofErr w:type="spellStart"/>
      <w:r>
        <w:t>ինդեքսներում</w:t>
      </w:r>
      <w:proofErr w:type="spellEnd"/>
      <w:r>
        <w:t xml:space="preserve"> </w:t>
      </w:r>
      <w:proofErr w:type="spellStart"/>
      <w:r>
        <w:t>մեծ</w:t>
      </w:r>
      <w:proofErr w:type="spellEnd"/>
      <w:r>
        <w:t xml:space="preserve"> </w:t>
      </w:r>
      <w:proofErr w:type="spellStart"/>
      <w:r>
        <w:t>գին</w:t>
      </w:r>
      <w:proofErr w:type="spellEnd"/>
      <w:r>
        <w:t xml:space="preserve"> </w:t>
      </w:r>
      <w:proofErr w:type="spellStart"/>
      <w:r>
        <w:t>ունեցող</w:t>
      </w:r>
      <w:proofErr w:type="spellEnd"/>
      <w:r>
        <w:t xml:space="preserve"> </w:t>
      </w:r>
      <w:proofErr w:type="spellStart"/>
      <w:r>
        <w:t>բաժնետոմսերը</w:t>
      </w:r>
      <w:proofErr w:type="spellEnd"/>
      <w:r>
        <w:t xml:space="preserve"> </w:t>
      </w:r>
      <w:proofErr w:type="spellStart"/>
      <w:r>
        <w:t>ավելի</w:t>
      </w:r>
      <w:proofErr w:type="spellEnd"/>
      <w:r>
        <w:t xml:space="preserve"> </w:t>
      </w:r>
      <w:proofErr w:type="spellStart"/>
      <w:r>
        <w:t>մեծ</w:t>
      </w:r>
      <w:proofErr w:type="spellEnd"/>
      <w:r>
        <w:t xml:space="preserve"> </w:t>
      </w:r>
      <w:proofErr w:type="spellStart"/>
      <w:r>
        <w:t>ազդեցություն</w:t>
      </w:r>
      <w:proofErr w:type="spellEnd"/>
      <w:r>
        <w:t xml:space="preserve"> </w:t>
      </w:r>
      <w:proofErr w:type="spellStart"/>
      <w:r>
        <w:t>ունեն</w:t>
      </w:r>
      <w:proofErr w:type="spellEnd"/>
      <w:r>
        <w:rPr>
          <w:lang w:val="hy-AM"/>
        </w:rPr>
        <w:t>,</w:t>
      </w:r>
      <w:r>
        <w:t xml:space="preserve"> </w:t>
      </w:r>
      <w:proofErr w:type="spellStart"/>
      <w:r>
        <w:t>եթե</w:t>
      </w:r>
      <w:proofErr w:type="spellEnd"/>
      <w:r>
        <w:t xml:space="preserve"> </w:t>
      </w:r>
      <w:proofErr w:type="spellStart"/>
      <w:r>
        <w:t>ընկերությունը</w:t>
      </w:r>
      <w:proofErr w:type="spellEnd"/>
      <w:r>
        <w:t xml:space="preserve"> </w:t>
      </w:r>
      <w:proofErr w:type="spellStart"/>
      <w:r>
        <w:t>փոքր</w:t>
      </w:r>
      <w:proofErr w:type="spellEnd"/>
      <w:r>
        <w:t xml:space="preserve"> է շուկայական կապիտալով։ Հավասար կշռով ինդեքսները բոլոր ընկերություններին տալիս են միևնույն արժեքը՝ անկախ դրանց չափից։ Սա հաճախ ավելի լավ է արտացոլում իրական միջին շուկայական </w:t>
      </w:r>
      <w:proofErr w:type="spellStart"/>
      <w:r>
        <w:t>վիճակը</w:t>
      </w:r>
      <w:proofErr w:type="spellEnd"/>
      <w:r>
        <w:t xml:space="preserve">, </w:t>
      </w:r>
      <w:proofErr w:type="spellStart"/>
      <w:r>
        <w:t>քանի</w:t>
      </w:r>
      <w:proofErr w:type="spellEnd"/>
      <w:r>
        <w:t xml:space="preserve"> </w:t>
      </w:r>
      <w:proofErr w:type="spellStart"/>
      <w:r>
        <w:t>որ</w:t>
      </w:r>
      <w:proofErr w:type="spellEnd"/>
      <w:r>
        <w:t xml:space="preserve"> </w:t>
      </w:r>
      <w:proofErr w:type="spellStart"/>
      <w:r>
        <w:t>խոշոր</w:t>
      </w:r>
      <w:proofErr w:type="spellEnd"/>
      <w:r>
        <w:t xml:space="preserve"> </w:t>
      </w:r>
      <w:proofErr w:type="spellStart"/>
      <w:r>
        <w:t>ընկերությունները</w:t>
      </w:r>
      <w:proofErr w:type="spellEnd"/>
      <w:r>
        <w:t xml:space="preserve"> </w:t>
      </w:r>
      <w:proofErr w:type="spellStart"/>
      <w:r>
        <w:t>չեն</w:t>
      </w:r>
      <w:proofErr w:type="spellEnd"/>
      <w:r>
        <w:t xml:space="preserve"> </w:t>
      </w:r>
      <w:proofErr w:type="spellStart"/>
      <w:r>
        <w:t>գերիշխում</w:t>
      </w:r>
      <w:proofErr w:type="spellEnd"/>
      <w:r>
        <w:t>։</w:t>
      </w:r>
    </w:p>
    <w:p w14:paraId="6F6A633B" w14:textId="77777777" w:rsidR="00C95898" w:rsidRDefault="00C95898">
      <w:r>
        <w:t xml:space="preserve">Տնտեսական ինդեքսները կախված են բազմաթիվ գործոններից՝ </w:t>
      </w:r>
    </w:p>
    <w:p w14:paraId="0E22287E" w14:textId="77777777" w:rsidR="00C95898" w:rsidRDefault="00C95898" w:rsidP="00C95898">
      <w:pPr>
        <w:pStyle w:val="ListParagraph"/>
        <w:numPr>
          <w:ilvl w:val="0"/>
          <w:numId w:val="11"/>
        </w:numPr>
      </w:pPr>
      <w:proofErr w:type="spellStart"/>
      <w:r>
        <w:t>տնտեսական</w:t>
      </w:r>
      <w:proofErr w:type="spellEnd"/>
      <w:r>
        <w:t xml:space="preserve"> </w:t>
      </w:r>
      <w:proofErr w:type="spellStart"/>
      <w:r>
        <w:t>աճից</w:t>
      </w:r>
      <w:proofErr w:type="spellEnd"/>
      <w:r>
        <w:t xml:space="preserve">, </w:t>
      </w:r>
    </w:p>
    <w:p w14:paraId="4D299BE1" w14:textId="77777777" w:rsidR="00C95898" w:rsidRDefault="00C95898" w:rsidP="00C95898">
      <w:pPr>
        <w:pStyle w:val="ListParagraph"/>
        <w:numPr>
          <w:ilvl w:val="0"/>
          <w:numId w:val="11"/>
        </w:numPr>
      </w:pPr>
      <w:proofErr w:type="spellStart"/>
      <w:r>
        <w:t>գնաճից</w:t>
      </w:r>
      <w:proofErr w:type="spellEnd"/>
      <w:r>
        <w:t xml:space="preserve">, </w:t>
      </w:r>
    </w:p>
    <w:p w14:paraId="582BAE3C" w14:textId="77777777" w:rsidR="00C95898" w:rsidRDefault="00C95898" w:rsidP="00C95898">
      <w:pPr>
        <w:pStyle w:val="ListParagraph"/>
        <w:numPr>
          <w:ilvl w:val="0"/>
          <w:numId w:val="11"/>
        </w:numPr>
      </w:pPr>
      <w:proofErr w:type="spellStart"/>
      <w:r>
        <w:t>տոկոսադրույքներից</w:t>
      </w:r>
      <w:proofErr w:type="spellEnd"/>
      <w:r>
        <w:t xml:space="preserve">, </w:t>
      </w:r>
    </w:p>
    <w:p w14:paraId="7FC7E975" w14:textId="77777777" w:rsidR="00C95898" w:rsidRDefault="00C95898" w:rsidP="00C95898">
      <w:pPr>
        <w:pStyle w:val="ListParagraph"/>
        <w:numPr>
          <w:ilvl w:val="0"/>
          <w:numId w:val="11"/>
        </w:numPr>
      </w:pPr>
      <w:proofErr w:type="spellStart"/>
      <w:r>
        <w:t>ներդրողների</w:t>
      </w:r>
      <w:proofErr w:type="spellEnd"/>
      <w:r>
        <w:t xml:space="preserve"> </w:t>
      </w:r>
      <w:proofErr w:type="spellStart"/>
      <w:r>
        <w:t>վստահությունից</w:t>
      </w:r>
      <w:proofErr w:type="spellEnd"/>
      <w:r>
        <w:t xml:space="preserve">, </w:t>
      </w:r>
    </w:p>
    <w:p w14:paraId="3C1A5094" w14:textId="77777777" w:rsidR="00C95898" w:rsidRDefault="00C95898" w:rsidP="00C95898">
      <w:pPr>
        <w:pStyle w:val="ListParagraph"/>
        <w:numPr>
          <w:ilvl w:val="0"/>
          <w:numId w:val="11"/>
        </w:numPr>
      </w:pPr>
      <w:proofErr w:type="spellStart"/>
      <w:r>
        <w:t>քաղաքական</w:t>
      </w:r>
      <w:proofErr w:type="spellEnd"/>
      <w:r>
        <w:t xml:space="preserve"> և </w:t>
      </w:r>
      <w:proofErr w:type="spellStart"/>
      <w:r>
        <w:t>միջազգային</w:t>
      </w:r>
      <w:proofErr w:type="spellEnd"/>
      <w:r>
        <w:t xml:space="preserve"> </w:t>
      </w:r>
      <w:proofErr w:type="spellStart"/>
      <w:r>
        <w:t>իրադարձություններից</w:t>
      </w:r>
      <w:proofErr w:type="spellEnd"/>
      <w:r>
        <w:t xml:space="preserve">։ </w:t>
      </w:r>
    </w:p>
    <w:p w14:paraId="63132B13" w14:textId="3354179A" w:rsidR="00F31C83" w:rsidRDefault="00C95898">
      <w:proofErr w:type="spellStart"/>
      <w:r>
        <w:t>Բացի</w:t>
      </w:r>
      <w:proofErr w:type="spellEnd"/>
      <w:r>
        <w:t xml:space="preserve"> </w:t>
      </w:r>
      <w:proofErr w:type="spellStart"/>
      <w:r>
        <w:t>այդ</w:t>
      </w:r>
      <w:proofErr w:type="spellEnd"/>
      <w:r>
        <w:t xml:space="preserve">, </w:t>
      </w:r>
      <w:proofErr w:type="spellStart"/>
      <w:r>
        <w:t>որոշ</w:t>
      </w:r>
      <w:proofErr w:type="spellEnd"/>
      <w:r>
        <w:t xml:space="preserve"> </w:t>
      </w:r>
      <w:proofErr w:type="spellStart"/>
      <w:r>
        <w:t>ինդեքսներ</w:t>
      </w:r>
      <w:proofErr w:type="spellEnd"/>
      <w:r>
        <w:t xml:space="preserve"> ներառում են ոլորտային դասակարգում, օրինակ՝ տեխնոլոգիական, արդյունաբերական կամ ֆինանսական սեկտորների ինդեքսներ։</w:t>
      </w:r>
    </w:p>
    <w:p w14:paraId="71687302" w14:textId="77777777" w:rsidR="00F31C83" w:rsidRDefault="00C95898">
      <w:r>
        <w:lastRenderedPageBreak/>
        <w:t>Նման ինդեքսները լայնորեն օգտագործվում են նաև կանխատեսումների համար։ Տնտեսագետները ուսումնասիրում են ինդեքսների տրենդերը, ցիկլերը և տատանումները՝ հասկանալու շուկայի հետագա հնարավոր շարժերը։ Ժամանակային շարքերի վերափոխումները, օրինակ՝ օրթոգոնալ ծածկագրումները, օգնում են առանձնացնել տրենդը, սեզոնայնությունը և աղմուկը՝ դարձնելով կանխատեսումը ավելի ճշգրիտ։</w:t>
      </w:r>
    </w:p>
    <w:p w14:paraId="4F10FE46" w14:textId="1EB5C67B" w:rsidR="00F31C83" w:rsidRDefault="00C95898">
      <w:r>
        <w:t xml:space="preserve">Սա հատկապես կարևոր է, երբ անհրաժեշտ է վերլուծել մեծ ծավալի տվյալներ կամ կիրառել ալգորիթմներ, </w:t>
      </w:r>
      <w:proofErr w:type="spellStart"/>
      <w:r>
        <w:t>որոնք</w:t>
      </w:r>
      <w:proofErr w:type="spellEnd"/>
      <w:r>
        <w:t xml:space="preserve"> </w:t>
      </w:r>
      <w:proofErr w:type="spellStart"/>
      <w:r>
        <w:t>հիմնված</w:t>
      </w:r>
      <w:proofErr w:type="spellEnd"/>
      <w:r>
        <w:t xml:space="preserve"> </w:t>
      </w:r>
      <w:proofErr w:type="spellStart"/>
      <w:r>
        <w:t>են</w:t>
      </w:r>
      <w:proofErr w:type="spellEnd"/>
      <w:r>
        <w:t xml:space="preserve"> </w:t>
      </w:r>
      <w:proofErr w:type="spellStart"/>
      <w:r>
        <w:t>բլոկային</w:t>
      </w:r>
      <w:proofErr w:type="spellEnd"/>
      <w:r>
        <w:t xml:space="preserve"> </w:t>
      </w:r>
      <w:proofErr w:type="spellStart"/>
      <w:r>
        <w:t>մշակման</w:t>
      </w:r>
      <w:proofErr w:type="spellEnd"/>
      <w:r>
        <w:t xml:space="preserve"> </w:t>
      </w:r>
      <w:proofErr w:type="spellStart"/>
      <w:proofErr w:type="gramStart"/>
      <w:r>
        <w:t>վրա</w:t>
      </w:r>
      <w:proofErr w:type="spellEnd"/>
      <w:r>
        <w:t xml:space="preserve">, </w:t>
      </w:r>
      <w:r>
        <w:rPr>
          <w:lang w:val="hy-AM"/>
        </w:rPr>
        <w:t xml:space="preserve">  </w:t>
      </w:r>
      <w:proofErr w:type="gramEnd"/>
      <w:r>
        <w:rPr>
          <w:lang w:val="hy-AM"/>
        </w:rPr>
        <w:t xml:space="preserve">                       </w:t>
      </w:r>
      <w:proofErr w:type="spellStart"/>
      <w:r>
        <w:t>օրինակ</w:t>
      </w:r>
      <w:proofErr w:type="spellEnd"/>
      <w:r>
        <w:t xml:space="preserve">՝ </w:t>
      </w:r>
      <w:proofErr w:type="spellStart"/>
      <w:r>
        <w:t>Դիսկրետ</w:t>
      </w:r>
      <w:proofErr w:type="spellEnd"/>
      <w:r>
        <w:t xml:space="preserve"> </w:t>
      </w:r>
      <w:proofErr w:type="spellStart"/>
      <w:r>
        <w:t>Կոսինուսային</w:t>
      </w:r>
      <w:proofErr w:type="spellEnd"/>
      <w:r>
        <w:t xml:space="preserve"> </w:t>
      </w:r>
      <w:r>
        <w:rPr>
          <w:lang w:val="hy-AM"/>
        </w:rPr>
        <w:t>ձևափոխությունը</w:t>
      </w:r>
      <w:r>
        <w:t xml:space="preserve"> (DCT) </w:t>
      </w:r>
      <w:proofErr w:type="spellStart"/>
      <w:r>
        <w:t>կամ</w:t>
      </w:r>
      <w:proofErr w:type="spellEnd"/>
      <w:r>
        <w:t xml:space="preserve"> </w:t>
      </w:r>
      <w:proofErr w:type="spellStart"/>
      <w:r>
        <w:t>Ուոլշ-Հադամարդի</w:t>
      </w:r>
      <w:proofErr w:type="spellEnd"/>
      <w:r>
        <w:rPr>
          <w:lang w:val="hy-AM"/>
        </w:rPr>
        <w:t xml:space="preserve"> ձևափոխությունը</w:t>
      </w:r>
      <w:r>
        <w:t xml:space="preserve"> (WHT)։</w:t>
      </w:r>
    </w:p>
    <w:p w14:paraId="59F7A8A8" w14:textId="77777777" w:rsidR="00F31C83" w:rsidRDefault="00C95898">
      <w:pPr>
        <w:pStyle w:val="Heading2"/>
      </w:pPr>
      <w:r>
        <w:t>Օրինակային գրաֆիկներ</w:t>
      </w:r>
    </w:p>
    <w:p w14:paraId="0D0E1E16" w14:textId="77777777" w:rsidR="00F31C83" w:rsidRDefault="00C95898">
      <w:r>
        <w:t>Ներքևում ներկայացված են օրինակային գծապատկերներ՝ շուկայական ինդեքսի շարժի և պատահական ընթացքի բնույթի մասին։</w:t>
      </w:r>
    </w:p>
    <w:p w14:paraId="71A4D86D" w14:textId="77777777" w:rsidR="00F31C83" w:rsidRDefault="00C95898">
      <w:r>
        <w:rPr>
          <w:noProof/>
        </w:rPr>
        <w:drawing>
          <wp:inline distT="0" distB="0" distL="0" distR="0" wp14:anchorId="6662571D" wp14:editId="65B4F3A9">
            <wp:extent cx="4572000" cy="29489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D4C4" w14:textId="77777777" w:rsidR="00F31C83" w:rsidRDefault="00C95898">
      <w:r>
        <w:rPr>
          <w:noProof/>
        </w:rPr>
        <w:lastRenderedPageBreak/>
        <w:drawing>
          <wp:inline distT="0" distB="0" distL="0" distR="0" wp14:anchorId="69F48B76" wp14:editId="65970B60">
            <wp:extent cx="4572000" cy="29489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94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1C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3B1958"/>
    <w:multiLevelType w:val="hybridMultilevel"/>
    <w:tmpl w:val="241247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175C5"/>
    <w:multiLevelType w:val="hybridMultilevel"/>
    <w:tmpl w:val="98709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35BA5"/>
    <w:rsid w:val="00B47730"/>
    <w:rsid w:val="00C95898"/>
    <w:rsid w:val="00CB0664"/>
    <w:rsid w:val="00F31C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9F7FA0"/>
  <w14:defaultImageDpi w14:val="300"/>
  <w15:docId w15:val="{7FBD461D-055B-4782-8E7E-6CFAE86D3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385</Words>
  <Characters>2197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Lina Grigoryan</cp:lastModifiedBy>
  <cp:revision>2</cp:revision>
  <dcterms:created xsi:type="dcterms:W3CDTF">2025-12-01T16:43:00Z</dcterms:created>
  <dcterms:modified xsi:type="dcterms:W3CDTF">2025-12-01T16:43:00Z</dcterms:modified>
  <cp:category/>
</cp:coreProperties>
</file>