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C76" w:rsidRDefault="00890C76" w:rsidP="00890C76">
      <w:pPr>
        <w:jc w:val="center"/>
        <w:rPr>
          <w:sz w:val="56"/>
        </w:rPr>
      </w:pPr>
    </w:p>
    <w:p w:rsidR="00890C76" w:rsidRDefault="00890C76" w:rsidP="00890C76">
      <w:pPr>
        <w:jc w:val="center"/>
        <w:rPr>
          <w:sz w:val="56"/>
        </w:rPr>
      </w:pPr>
    </w:p>
    <w:p w:rsidR="00890C76" w:rsidRDefault="00890C76" w:rsidP="00890C76">
      <w:pPr>
        <w:jc w:val="center"/>
        <w:rPr>
          <w:sz w:val="56"/>
        </w:rPr>
      </w:pPr>
    </w:p>
    <w:p w:rsidR="00890C76" w:rsidRPr="00890C76" w:rsidRDefault="00890C76" w:rsidP="00890C76">
      <w:pPr>
        <w:jc w:val="center"/>
        <w:rPr>
          <w:sz w:val="56"/>
        </w:rPr>
      </w:pPr>
      <w:r w:rsidRPr="00890C76">
        <w:rPr>
          <w:sz w:val="56"/>
        </w:rPr>
        <w:t>Manual de Operación</w:t>
      </w:r>
    </w:p>
    <w:p w:rsidR="00890C76" w:rsidRDefault="00890C76" w:rsidP="00890C76">
      <w:pPr>
        <w:jc w:val="center"/>
        <w:rPr>
          <w:sz w:val="56"/>
        </w:rPr>
      </w:pPr>
      <w:r w:rsidRPr="00890C76">
        <w:rPr>
          <w:sz w:val="56"/>
        </w:rPr>
        <w:t xml:space="preserve">Tren </w:t>
      </w:r>
      <w:proofErr w:type="spellStart"/>
      <w:r w:rsidRPr="00890C76">
        <w:rPr>
          <w:sz w:val="56"/>
        </w:rPr>
        <w:t>Recall</w:t>
      </w:r>
      <w:proofErr w:type="spellEnd"/>
      <w:r>
        <w:rPr>
          <w:sz w:val="56"/>
        </w:rPr>
        <w:t xml:space="preserve"> V1.0</w:t>
      </w:r>
    </w:p>
    <w:p w:rsidR="00890C76" w:rsidRDefault="00890C76" w:rsidP="00890C76">
      <w:pPr>
        <w:jc w:val="center"/>
        <w:rPr>
          <w:sz w:val="56"/>
        </w:rPr>
      </w:pPr>
    </w:p>
    <w:p w:rsidR="00890C76" w:rsidRDefault="00890C76" w:rsidP="00890C76">
      <w:pPr>
        <w:jc w:val="center"/>
        <w:rPr>
          <w:sz w:val="56"/>
        </w:rPr>
      </w:pPr>
    </w:p>
    <w:p w:rsidR="00890C76" w:rsidRDefault="00890C76" w:rsidP="00890C76">
      <w:pPr>
        <w:jc w:val="center"/>
        <w:rPr>
          <w:sz w:val="56"/>
        </w:rPr>
      </w:pPr>
    </w:p>
    <w:p w:rsidR="00890C76" w:rsidRDefault="00890C76" w:rsidP="00890C76">
      <w:pPr>
        <w:jc w:val="center"/>
        <w:rPr>
          <w:sz w:val="56"/>
        </w:rPr>
      </w:pPr>
    </w:p>
    <w:p w:rsidR="00890C76" w:rsidRDefault="00890C76" w:rsidP="00890C76">
      <w:pPr>
        <w:jc w:val="center"/>
        <w:rPr>
          <w:sz w:val="56"/>
        </w:rPr>
      </w:pPr>
    </w:p>
    <w:p w:rsidR="00890C76" w:rsidRDefault="00890C76" w:rsidP="00890C76">
      <w:pPr>
        <w:jc w:val="center"/>
        <w:rPr>
          <w:sz w:val="56"/>
        </w:rPr>
      </w:pPr>
    </w:p>
    <w:p w:rsidR="00890C76" w:rsidRDefault="00890C76" w:rsidP="00890C76">
      <w:pPr>
        <w:jc w:val="right"/>
        <w:rPr>
          <w:sz w:val="24"/>
        </w:rPr>
      </w:pPr>
      <w:r>
        <w:rPr>
          <w:sz w:val="24"/>
        </w:rPr>
        <w:t xml:space="preserve">Andrés </w:t>
      </w:r>
      <w:proofErr w:type="spellStart"/>
      <w:r>
        <w:rPr>
          <w:sz w:val="24"/>
        </w:rPr>
        <w:t>Anania</w:t>
      </w:r>
      <w:proofErr w:type="spellEnd"/>
    </w:p>
    <w:p w:rsidR="00890C76" w:rsidRDefault="00794BAE" w:rsidP="00890C76">
      <w:pPr>
        <w:jc w:val="right"/>
        <w:rPr>
          <w:sz w:val="24"/>
        </w:rPr>
      </w:pPr>
      <w:hyperlink r:id="rId6" w:history="1">
        <w:r w:rsidR="00890C76" w:rsidRPr="00E02D21">
          <w:rPr>
            <w:rStyle w:val="Hyperlink"/>
            <w:sz w:val="24"/>
          </w:rPr>
          <w:t>andresanania@hotmai.com</w:t>
        </w:r>
      </w:hyperlink>
    </w:p>
    <w:p w:rsidR="00890C76" w:rsidRDefault="00890C76">
      <w:pPr>
        <w:rPr>
          <w:sz w:val="24"/>
        </w:rPr>
      </w:pPr>
      <w:r>
        <w:rPr>
          <w:sz w:val="24"/>
        </w:rPr>
        <w:br w:type="page"/>
      </w:r>
    </w:p>
    <w:p w:rsidR="00890C76" w:rsidRDefault="00890C76" w:rsidP="00890C7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Datos</w:t>
      </w:r>
    </w:p>
    <w:p w:rsidR="00890C76" w:rsidRDefault="00890C76" w:rsidP="00890C76">
      <w:pPr>
        <w:ind w:left="360"/>
        <w:jc w:val="both"/>
        <w:rPr>
          <w:sz w:val="24"/>
        </w:rPr>
      </w:pPr>
      <w:r w:rsidRPr="00890C76">
        <w:rPr>
          <w:sz w:val="24"/>
        </w:rPr>
        <w:t xml:space="preserve">Los </w:t>
      </w:r>
      <w:r>
        <w:rPr>
          <w:sz w:val="24"/>
        </w:rPr>
        <w:t>datos deben comenzar con la primera fila detallando a que corresponde cada columna con los siguientes datos:</w:t>
      </w:r>
    </w:p>
    <w:p w:rsidR="00890C76" w:rsidRDefault="00890C76" w:rsidP="00890C76">
      <w:pPr>
        <w:ind w:left="360"/>
        <w:jc w:val="both"/>
        <w:rPr>
          <w:sz w:val="24"/>
          <w:lang w:val="en-US"/>
        </w:rPr>
      </w:pPr>
      <w:r w:rsidRPr="00890C76">
        <w:rPr>
          <w:sz w:val="24"/>
          <w:lang w:val="en-US"/>
        </w:rPr>
        <w:t>"</w:t>
      </w:r>
      <w:proofErr w:type="spellStart"/>
      <w:r w:rsidRPr="00890C76">
        <w:rPr>
          <w:sz w:val="24"/>
          <w:lang w:val="en-US"/>
        </w:rPr>
        <w:t>Date","Time","Open","High","Low","Close","Up","Down</w:t>
      </w:r>
      <w:proofErr w:type="spellEnd"/>
      <w:r w:rsidRPr="00890C76">
        <w:rPr>
          <w:sz w:val="24"/>
          <w:lang w:val="en-US"/>
        </w:rPr>
        <w:t>"</w:t>
      </w:r>
    </w:p>
    <w:p w:rsidR="00890C76" w:rsidRPr="00890C76" w:rsidRDefault="00890C76" w:rsidP="00890C76">
      <w:pPr>
        <w:ind w:left="360"/>
        <w:jc w:val="both"/>
        <w:rPr>
          <w:sz w:val="24"/>
        </w:rPr>
      </w:pPr>
      <w:r w:rsidRPr="00890C76">
        <w:rPr>
          <w:sz w:val="24"/>
        </w:rPr>
        <w:t xml:space="preserve">A continuación se muestra un ejemplo de los datos del </w:t>
      </w:r>
      <w:proofErr w:type="spellStart"/>
      <w:r w:rsidRPr="00890C76">
        <w:rPr>
          <w:sz w:val="24"/>
        </w:rPr>
        <w:t>dolar</w:t>
      </w:r>
      <w:proofErr w:type="spellEnd"/>
      <w:r w:rsidRPr="00890C76">
        <w:rPr>
          <w:sz w:val="24"/>
        </w:rPr>
        <w:t>:</w:t>
      </w:r>
    </w:p>
    <w:p w:rsidR="00890C76" w:rsidRDefault="00890C76" w:rsidP="00890C76">
      <w:pPr>
        <w:ind w:left="360"/>
        <w:jc w:val="both"/>
        <w:rPr>
          <w:sz w:val="24"/>
        </w:rPr>
      </w:pPr>
      <w:r>
        <w:rPr>
          <w:noProof/>
          <w:lang w:eastAsia="es-CL"/>
        </w:rPr>
        <w:drawing>
          <wp:inline distT="0" distB="0" distL="0" distR="0" wp14:anchorId="741B2F3F" wp14:editId="10C6722D">
            <wp:extent cx="557212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76" w:rsidRDefault="00890C76">
      <w:pPr>
        <w:rPr>
          <w:sz w:val="24"/>
        </w:rPr>
      </w:pPr>
      <w:r>
        <w:rPr>
          <w:sz w:val="24"/>
        </w:rPr>
        <w:br w:type="page"/>
      </w:r>
    </w:p>
    <w:p w:rsidR="00890C76" w:rsidRDefault="00890C76" w:rsidP="00890C7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Aplicativo</w:t>
      </w:r>
    </w:p>
    <w:p w:rsidR="00890C76" w:rsidRPr="00890C76" w:rsidRDefault="00890C76" w:rsidP="00890C76">
      <w:pPr>
        <w:ind w:left="360"/>
        <w:rPr>
          <w:b/>
          <w:sz w:val="28"/>
        </w:rPr>
      </w:pPr>
      <w:r>
        <w:rPr>
          <w:noProof/>
          <w:lang w:eastAsia="es-CL"/>
        </w:rPr>
        <w:drawing>
          <wp:inline distT="0" distB="0" distL="0" distR="0" wp14:anchorId="3C1BE38B" wp14:editId="14F53287">
            <wp:extent cx="5612130" cy="194325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76" w:rsidRPr="00890C76" w:rsidRDefault="00890C76" w:rsidP="00890C76">
      <w:pPr>
        <w:pStyle w:val="ListParagraph"/>
        <w:numPr>
          <w:ilvl w:val="1"/>
          <w:numId w:val="1"/>
        </w:numPr>
        <w:rPr>
          <w:b/>
          <w:sz w:val="24"/>
        </w:rPr>
      </w:pPr>
      <w:r w:rsidRPr="00890C76">
        <w:rPr>
          <w:b/>
          <w:sz w:val="24"/>
        </w:rPr>
        <w:t>Principal</w:t>
      </w:r>
    </w:p>
    <w:p w:rsidR="00890C76" w:rsidRDefault="00890C76" w:rsidP="00890C76">
      <w:pPr>
        <w:ind w:left="360"/>
        <w:jc w:val="both"/>
        <w:rPr>
          <w:sz w:val="24"/>
        </w:rPr>
      </w:pPr>
      <w:r>
        <w:rPr>
          <w:sz w:val="24"/>
        </w:rPr>
        <w:t>La sección “Principal” corresponde a la aplicación para utilizar con 2 archivos, el histórico de datos “</w:t>
      </w:r>
      <w:proofErr w:type="spellStart"/>
      <w:r>
        <w:rPr>
          <w:sz w:val="24"/>
        </w:rPr>
        <w:t>histo</w:t>
      </w:r>
      <w:r w:rsidR="00CE18F3">
        <w:rPr>
          <w:sz w:val="24"/>
        </w:rPr>
        <w:t>ricos</w:t>
      </w:r>
      <w:proofErr w:type="spellEnd"/>
      <w:r>
        <w:rPr>
          <w:sz w:val="24"/>
        </w:rPr>
        <w:t>”</w:t>
      </w:r>
      <w:r w:rsidR="00CE18F3">
        <w:rPr>
          <w:sz w:val="24"/>
        </w:rPr>
        <w:t xml:space="preserve"> y los datos del día actual</w:t>
      </w:r>
      <w:r w:rsidR="00FC4323">
        <w:rPr>
          <w:sz w:val="24"/>
        </w:rPr>
        <w:t xml:space="preserve"> “Día actual”</w:t>
      </w:r>
      <w:r w:rsidR="00CE18F3">
        <w:rPr>
          <w:sz w:val="24"/>
        </w:rPr>
        <w:t>.</w:t>
      </w:r>
      <w:r w:rsidR="00FC4323">
        <w:rPr>
          <w:sz w:val="24"/>
        </w:rPr>
        <w:t xml:space="preserve"> La aplicación compara los datos del día actual con los días del archivo de históricos. Se utilizan distintos indicadores técnicos, los cuales se pueden seleccionar.</w:t>
      </w:r>
    </w:p>
    <w:p w:rsidR="00FC4323" w:rsidRDefault="00FC4323" w:rsidP="00FC4323">
      <w:pPr>
        <w:ind w:left="360"/>
        <w:jc w:val="both"/>
        <w:rPr>
          <w:sz w:val="24"/>
        </w:rPr>
      </w:pPr>
      <w:r>
        <w:rPr>
          <w:sz w:val="24"/>
        </w:rPr>
        <w:t xml:space="preserve">Se puede seleccionar la cantidad de días a graficar, cada gráfico indicará el día, la similitud con el día correspondiente, el </w:t>
      </w:r>
      <w:proofErr w:type="spellStart"/>
      <w:r>
        <w:rPr>
          <w:sz w:val="24"/>
        </w:rPr>
        <w:t>fitness</w:t>
      </w:r>
      <w:proofErr w:type="spellEnd"/>
      <w:r>
        <w:rPr>
          <w:sz w:val="24"/>
        </w:rPr>
        <w:t xml:space="preserve"> (resta entre el dato actual y el dato con el final del día), el Gap entre el día actual y el día anterior hábil y dentro del gráfico con puntos, se marca el dato de la hora de comparación y el dato en el final del día.</w:t>
      </w:r>
    </w:p>
    <w:p w:rsidR="00FC4323" w:rsidRDefault="00FC4323" w:rsidP="00FC4323">
      <w:pPr>
        <w:ind w:left="360"/>
        <w:jc w:val="both"/>
        <w:rPr>
          <w:sz w:val="24"/>
        </w:rPr>
      </w:pPr>
      <w:r>
        <w:rPr>
          <w:sz w:val="24"/>
        </w:rPr>
        <w:t>Se grafican</w:t>
      </w:r>
      <w:r w:rsidR="0092502D">
        <w:rPr>
          <w:sz w:val="24"/>
        </w:rPr>
        <w:t xml:space="preserve"> dos curvas, una de los datos con un filtro digital de medias aplicado y el gráfico real de los datos. Adicionalmente en la figura 1 se muestran los datos comparados. A continuación se presenta un gráfico de ejemplo.</w:t>
      </w:r>
    </w:p>
    <w:p w:rsidR="0092502D" w:rsidRDefault="0092502D" w:rsidP="00FC4323">
      <w:pPr>
        <w:ind w:left="360"/>
        <w:jc w:val="both"/>
        <w:rPr>
          <w:sz w:val="24"/>
        </w:rPr>
      </w:pPr>
      <w:r>
        <w:rPr>
          <w:sz w:val="24"/>
        </w:rPr>
        <w:t>En porcentajes, se puede seleccionar el porcentaje que aplica el gap dentro de la función de similitud, la función de similitud se calcula como la suma de</w:t>
      </w:r>
      <w:r w:rsidR="006C2CCC">
        <w:rPr>
          <w:sz w:val="24"/>
        </w:rPr>
        <w:t xml:space="preserve"> los valores positivos de la </w:t>
      </w:r>
      <w:r>
        <w:rPr>
          <w:sz w:val="24"/>
        </w:rPr>
        <w:t>diferencia entre ambos gráficos (</w:t>
      </w:r>
      <w:proofErr w:type="spellStart"/>
      <w:r>
        <w:rPr>
          <w:sz w:val="24"/>
        </w:rPr>
        <w:t>Suma_Diferencia</w:t>
      </w:r>
      <w:proofErr w:type="spellEnd"/>
      <w:r>
        <w:rPr>
          <w:sz w:val="24"/>
        </w:rPr>
        <w:t xml:space="preserve">) y </w:t>
      </w:r>
      <w:r w:rsidR="006C2CCC">
        <w:rPr>
          <w:sz w:val="24"/>
        </w:rPr>
        <w:t>el valor positivo</w:t>
      </w:r>
      <w:r>
        <w:rPr>
          <w:sz w:val="24"/>
        </w:rPr>
        <w:t xml:space="preserve"> gap (</w:t>
      </w:r>
      <w:proofErr w:type="spellStart"/>
      <w:r>
        <w:rPr>
          <w:sz w:val="24"/>
        </w:rPr>
        <w:t>Suma_Gap</w:t>
      </w:r>
      <w:proofErr w:type="spellEnd"/>
      <w:r>
        <w:rPr>
          <w:sz w:val="24"/>
        </w:rPr>
        <w:t>) normalizados y con una ponderación aplicada, esto se representa con la siguiente ecuación:</w:t>
      </w:r>
    </w:p>
    <w:p w:rsidR="0092502D" w:rsidRDefault="00794BAE" w:rsidP="00FC4323">
      <w:pPr>
        <w:ind w:left="360"/>
        <w:jc w:val="both"/>
        <w:rPr>
          <w:rFonts w:eastAsiaTheme="minorEastAsia"/>
          <w:sz w:val="24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1-Porcentaj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gap</m:t>
                </m:r>
              </m:sub>
            </m:sSub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Suma Diferencia</m:t>
            </m:r>
          </m:num>
          <m:den>
            <m:r>
              <w:rPr>
                <w:rFonts w:ascii="Cambria Math" w:hAnsi="Cambria Math"/>
              </w:rPr>
              <m:t>Maximo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Suma Diferenci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+Porcentaj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gap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Suma Gap</m:t>
            </m:r>
          </m:num>
          <m:den>
            <m:r>
              <w:rPr>
                <w:rFonts w:ascii="Cambria Math" w:hAnsi="Cambria Math"/>
              </w:rPr>
              <m:t>Maximo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Suma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Gap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</m:d>
          </m:den>
        </m:f>
      </m:oMath>
      <w:r w:rsidR="0092502D">
        <w:rPr>
          <w:rFonts w:eastAsiaTheme="minorEastAsia"/>
          <w:sz w:val="24"/>
        </w:rPr>
        <w:tab/>
      </w:r>
    </w:p>
    <w:p w:rsidR="006C2CCC" w:rsidRPr="006C2CCC" w:rsidRDefault="006C2CCC" w:rsidP="00FC4323">
      <w:pPr>
        <w:ind w:left="360"/>
        <w:jc w:val="both"/>
        <w:rPr>
          <w:rFonts w:eastAsiaTheme="minorEastAsia"/>
        </w:rPr>
      </w:pPr>
    </w:p>
    <w:p w:rsidR="006C2CCC" w:rsidRPr="006C2CCC" w:rsidRDefault="006C2CCC" w:rsidP="00FC4323">
      <w:pPr>
        <w:ind w:left="360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Los valores x e y corresponden a los parámetros utilizados para el cálculo de los indicadores técnicos a comprar. Finalmente con el botón graficar se realizan los gráficos.</w:t>
      </w:r>
    </w:p>
    <w:p w:rsidR="00890C76" w:rsidRDefault="0092502D" w:rsidP="00890C76">
      <w:pPr>
        <w:ind w:left="360"/>
        <w:rPr>
          <w:b/>
          <w:sz w:val="28"/>
        </w:rPr>
      </w:pPr>
      <w:r>
        <w:rPr>
          <w:noProof/>
          <w:lang w:eastAsia="es-CL"/>
        </w:rPr>
        <w:lastRenderedPageBreak/>
        <w:drawing>
          <wp:inline distT="0" distB="0" distL="0" distR="0" wp14:anchorId="3BC9B2A9" wp14:editId="6144CDAB">
            <wp:extent cx="5210175" cy="32411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944" cy="32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CC" w:rsidRDefault="006C2CCC" w:rsidP="006C2CCC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Test pasado</w:t>
      </w:r>
    </w:p>
    <w:p w:rsidR="006C2CCC" w:rsidRPr="006C2CCC" w:rsidRDefault="006C2CCC" w:rsidP="006C2CCC">
      <w:pPr>
        <w:ind w:left="360"/>
        <w:jc w:val="both"/>
        <w:rPr>
          <w:sz w:val="24"/>
        </w:rPr>
      </w:pPr>
      <w:r>
        <w:rPr>
          <w:sz w:val="24"/>
        </w:rPr>
        <w:t>Realiza lo mismo que la pantalla “Principal” con la diferencia de que esta se utiliza para testear la aplicación en algún día y hora tope específico</w:t>
      </w:r>
      <w:r w:rsidRPr="006C2CCC">
        <w:rPr>
          <w:sz w:val="24"/>
        </w:rPr>
        <w:t>.</w:t>
      </w:r>
      <w:r>
        <w:rPr>
          <w:sz w:val="24"/>
        </w:rPr>
        <w:t xml:space="preserve"> Se debe llenar la pantalla principal (sin “Día actual”) y seleccionar el día a testear y la hora máxima a realizar los cálculos.</w:t>
      </w:r>
    </w:p>
    <w:p w:rsidR="006C2CCC" w:rsidRPr="006C2CCC" w:rsidRDefault="006C2CCC" w:rsidP="006C2CCC">
      <w:pPr>
        <w:rPr>
          <w:b/>
          <w:sz w:val="24"/>
        </w:rPr>
      </w:pPr>
    </w:p>
    <w:p w:rsidR="00794BAE" w:rsidRDefault="00794BAE" w:rsidP="00794BA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Archivos y ejecución</w:t>
      </w:r>
    </w:p>
    <w:p w:rsidR="00794BAE" w:rsidRDefault="00794BAE" w:rsidP="00794BAE">
      <w:pPr>
        <w:ind w:left="360"/>
        <w:jc w:val="both"/>
        <w:rPr>
          <w:sz w:val="24"/>
        </w:rPr>
      </w:pPr>
      <w:r>
        <w:rPr>
          <w:sz w:val="24"/>
        </w:rPr>
        <w:t>A continuación se presenta una imagen con los archivos que tendrá la aplicación</w:t>
      </w:r>
    </w:p>
    <w:p w:rsidR="00794BAE" w:rsidRDefault="00794BAE" w:rsidP="00794BAE">
      <w:pPr>
        <w:ind w:left="360"/>
        <w:jc w:val="both"/>
        <w:rPr>
          <w:sz w:val="24"/>
        </w:rPr>
      </w:pPr>
      <w:r>
        <w:rPr>
          <w:noProof/>
          <w:lang w:eastAsia="es-CL"/>
        </w:rPr>
        <w:lastRenderedPageBreak/>
        <w:drawing>
          <wp:inline distT="0" distB="0" distL="0" distR="0" wp14:anchorId="6A57F75E" wp14:editId="298F0746">
            <wp:extent cx="5612130" cy="289496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AE" w:rsidRPr="00794BAE" w:rsidRDefault="00794BAE" w:rsidP="00794BAE">
      <w:pPr>
        <w:ind w:left="360"/>
        <w:jc w:val="both"/>
        <w:rPr>
          <w:sz w:val="24"/>
        </w:rPr>
      </w:pPr>
      <w:r>
        <w:rPr>
          <w:sz w:val="24"/>
        </w:rPr>
        <w:t>Se debe ejecutar el código “tradingtf.py”.</w:t>
      </w:r>
      <w:bookmarkStart w:id="0" w:name="_GoBack"/>
      <w:bookmarkEnd w:id="0"/>
    </w:p>
    <w:p w:rsidR="00794BAE" w:rsidRPr="00794BAE" w:rsidRDefault="00794BAE" w:rsidP="00794BAE">
      <w:pPr>
        <w:rPr>
          <w:b/>
          <w:sz w:val="28"/>
        </w:rPr>
      </w:pPr>
    </w:p>
    <w:p w:rsidR="006C2CCC" w:rsidRPr="00890C76" w:rsidRDefault="006C2CCC" w:rsidP="00890C76">
      <w:pPr>
        <w:ind w:left="360"/>
        <w:rPr>
          <w:b/>
          <w:sz w:val="28"/>
        </w:rPr>
      </w:pPr>
    </w:p>
    <w:p w:rsidR="003308EB" w:rsidRDefault="003308EB"/>
    <w:sectPr w:rsidR="003308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52E14"/>
    <w:multiLevelType w:val="hybridMultilevel"/>
    <w:tmpl w:val="E056F246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772F1E"/>
    <w:multiLevelType w:val="hybridMultilevel"/>
    <w:tmpl w:val="88D4BD6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C76"/>
    <w:rsid w:val="003308EB"/>
    <w:rsid w:val="006C2CCC"/>
    <w:rsid w:val="00794BAE"/>
    <w:rsid w:val="00890C76"/>
    <w:rsid w:val="0092502D"/>
    <w:rsid w:val="00CE18F3"/>
    <w:rsid w:val="00FC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C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C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C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2502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C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C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C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250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sanania@hotmai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acannia</dc:creator>
  <cp:lastModifiedBy>acannia</cp:lastModifiedBy>
  <cp:revision>3</cp:revision>
  <dcterms:created xsi:type="dcterms:W3CDTF">2014-06-01T23:32:00Z</dcterms:created>
  <dcterms:modified xsi:type="dcterms:W3CDTF">2014-06-02T00:28:00Z</dcterms:modified>
</cp:coreProperties>
</file>