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9518" w14:textId="18E2284A" w:rsidR="002A0286" w:rsidRDefault="00000000">
      <w:pPr>
        <w:spacing w:after="60"/>
        <w:jc w:val="center"/>
      </w:pPr>
      <w:r>
        <w:rPr>
          <w:b/>
          <w:bCs/>
          <w:sz w:val="36"/>
          <w:szCs w:val="36"/>
        </w:rPr>
        <w:t>Group</w:t>
      </w:r>
      <w:r w:rsidR="006D1607">
        <w:rPr>
          <w:b/>
          <w:bCs/>
          <w:sz w:val="36"/>
          <w:szCs w:val="36"/>
        </w:rPr>
        <w:t xml:space="preserve"> 5</w:t>
      </w:r>
      <w:r>
        <w:rPr>
          <w:b/>
          <w:bCs/>
          <w:sz w:val="36"/>
          <w:szCs w:val="36"/>
        </w:rPr>
        <w:t xml:space="preserve"> </w:t>
      </w:r>
      <w:r w:rsidR="004B31DE">
        <w:rPr>
          <w:b/>
          <w:bCs/>
          <w:sz w:val="36"/>
          <w:szCs w:val="36"/>
        </w:rPr>
        <w:t xml:space="preserve">Final Project </w:t>
      </w:r>
      <w:r>
        <w:rPr>
          <w:b/>
          <w:bCs/>
          <w:sz w:val="36"/>
          <w:szCs w:val="36"/>
        </w:rPr>
        <w:t>Proposal</w:t>
      </w:r>
    </w:p>
    <w:p w14:paraId="33C86122" w14:textId="77777777" w:rsidR="002A0286" w:rsidRDefault="00000000" w:rsidP="004B31DE">
      <w:pPr>
        <w:spacing w:after="60"/>
        <w:ind w:firstLine="720"/>
      </w:pPr>
      <w:r>
        <w:rPr>
          <w:i/>
          <w:iCs/>
        </w:rPr>
        <w:t>SurvivalGAN: Generating Time-to-Event Data for Survival Analysis</w:t>
      </w:r>
    </w:p>
    <w:p w14:paraId="11877BB3" w14:textId="43FE400C" w:rsidR="002A0286" w:rsidRDefault="00000000">
      <w:pPr>
        <w:pStyle w:val="Heading1"/>
      </w:pPr>
      <w:r>
        <w:t>Problem</w:t>
      </w:r>
      <w:r w:rsidR="004B31DE">
        <w:t xml:space="preserve"> Selection</w:t>
      </w:r>
    </w:p>
    <w:p w14:paraId="72714868" w14:textId="74A36718" w:rsidR="006D1607" w:rsidRDefault="00000000">
      <w:pPr>
        <w:spacing w:after="200"/>
      </w:pPr>
      <w:r>
        <w:t>We propose to replicate and extend the SurvivalGAN framework (Norcliffe et al., AISTATS 2023), a generative adversarial network designed specifically for synthesizing censored time-to-event data. Survival analysis is central to clinical research, yet the censored nature of survival data makes synthetic data generation challenging.</w:t>
      </w:r>
    </w:p>
    <w:p w14:paraId="08A5725E" w14:textId="77777777" w:rsidR="006D1607" w:rsidRDefault="006D1607">
      <w:pPr>
        <w:spacing w:after="200"/>
      </w:pPr>
      <w:r>
        <w:t xml:space="preserve">Typically, survival data is almost surely a tabular data, involving both discrete and continuous variables. Standard tabular GANs (e.g., CTGAN, TVAE) ignore censoring structure and suffer from three failure modes identified by the authors: over-optimism, over-pessimism, and short-sightedness. </w:t>
      </w:r>
    </w:p>
    <w:p w14:paraId="15A142B2" w14:textId="0A8A7E75" w:rsidR="002A0286" w:rsidRDefault="00000000">
      <w:pPr>
        <w:spacing w:after="200"/>
      </w:pPr>
      <w:r>
        <w:t>We chose this project because it sits at the intersection of GANs, survival analysis</w:t>
      </w:r>
      <w:r w:rsidR="006D1607">
        <w:t xml:space="preserve">, </w:t>
      </w:r>
      <w:r>
        <w:t>and because the paper provides open-source code, experimental benchmarks that make replication and extension feasible.</w:t>
      </w:r>
      <w:r w:rsidR="006D1607">
        <w:t xml:space="preserve"> </w:t>
      </w:r>
    </w:p>
    <w:p w14:paraId="668850C6" w14:textId="77777777" w:rsidR="002A0286" w:rsidRDefault="00000000">
      <w:pPr>
        <w:pStyle w:val="Heading1"/>
      </w:pPr>
      <w:r>
        <w:t>Dataset</w:t>
      </w:r>
    </w:p>
    <w:p w14:paraId="168F98EB" w14:textId="37DCDEF5" w:rsidR="002A0286" w:rsidRDefault="00000000">
      <w:pPr>
        <w:spacing w:after="200"/>
      </w:pPr>
      <w:r>
        <w:t xml:space="preserve">We </w:t>
      </w:r>
      <w:r w:rsidR="006D1607">
        <w:t>plan to</w:t>
      </w:r>
      <w:r>
        <w:t xml:space="preserve"> use the </w:t>
      </w:r>
      <w:r w:rsidR="006D1607">
        <w:t>4</w:t>
      </w:r>
      <w:r>
        <w:t xml:space="preserve"> publicly available datasets</w:t>
      </w:r>
      <w:r w:rsidR="006D1607">
        <w:t xml:space="preserve"> (3 from the paper, 1 from </w:t>
      </w:r>
      <w:r w:rsidR="004B31DE">
        <w:t xml:space="preserve">outside </w:t>
      </w:r>
      <w:r w:rsidR="006D1607">
        <w:t>source)</w:t>
      </w:r>
      <w:r>
        <w:t>: (1) the ACTG 320 clinical trial dataset for HIV (AIDS; 1,151 instances, 11 features)</w:t>
      </w:r>
      <w:r w:rsidR="006D1607">
        <w:t>;</w:t>
      </w:r>
      <w:r>
        <w:t xml:space="preserve"> (2) the SEER prostate cancer dataset (171,942 instances, 6 features)</w:t>
      </w:r>
      <w:r w:rsidR="006D1607">
        <w:t xml:space="preserve">; </w:t>
      </w:r>
      <w:r>
        <w:t>(3) the METABRIC breast cancer dataset (1,093 instances, 689 features)</w:t>
      </w:r>
      <w:r w:rsidR="006D1607">
        <w:t xml:space="preserve">; and (4) Rotterdam Breast Cancer data and Germany Breast Cancer </w:t>
      </w:r>
      <w:r w:rsidR="004B31DE">
        <w:t xml:space="preserve">group </w:t>
      </w:r>
      <w:r w:rsidR="006D1607">
        <w:t>(2232 instances, 7 features)</w:t>
      </w:r>
      <w:r>
        <w:t xml:space="preserve">. These datasets span a wide range of sample sizes, feature dimensionalities, and censoring ratios, providing a thorough testbed. SEER </w:t>
      </w:r>
      <w:r w:rsidR="006D1607">
        <w:t>is</w:t>
      </w:r>
      <w:r>
        <w:t xml:space="preserve"> large enough to train deep generative models comfortably. We may additionally experiment with a simulated survival dataset with known truth to better diagnose model behavior.</w:t>
      </w:r>
    </w:p>
    <w:p w14:paraId="1DEA32CF" w14:textId="77777777" w:rsidR="002A0286" w:rsidRDefault="00000000">
      <w:pPr>
        <w:pStyle w:val="Heading1"/>
      </w:pPr>
      <w:r>
        <w:t>Deep Network Architecture</w:t>
      </w:r>
    </w:p>
    <w:p w14:paraId="3CABF4F5" w14:textId="53BDBE45" w:rsidR="002A0286" w:rsidRDefault="00000000">
      <w:pPr>
        <w:spacing w:after="200"/>
      </w:pPr>
      <w:r>
        <w:t>SurvivalGAN consists of three interconnected components: (1) a conditional Wasserstein GAN with gradient penalty (</w:t>
      </w:r>
      <w:r w:rsidR="006D1607">
        <w:t>conditioning on the censoring distribution</w:t>
      </w:r>
      <w:r>
        <w:t xml:space="preserve">) that generates tabular </w:t>
      </w:r>
      <w:r w:rsidR="006D1607" w:rsidRPr="006D1607">
        <w:rPr>
          <w:b/>
          <w:bCs/>
        </w:rPr>
        <w:t>synthetic</w:t>
      </w:r>
      <w:r w:rsidR="006D1607">
        <w:t xml:space="preserve"> </w:t>
      </w:r>
      <w:r>
        <w:t xml:space="preserve">covariates, using a Gaussian Mixture Model-based tabular encoder to handle mixed continuous/categorical features; (2) a DeepHit survival </w:t>
      </w:r>
      <w:r w:rsidR="004B31DE">
        <w:t xml:space="preserve">neural </w:t>
      </w:r>
      <w:r>
        <w:t xml:space="preserve">network that estimates conditional survival functions; and (3) an XGBoost time-to-event regressor that maps covariates and survival probabilities to event/censoring times. We will implement the architecture as described in the paper and customize the training </w:t>
      </w:r>
      <w:r w:rsidR="006D1607">
        <w:t>architecture and parameters</w:t>
      </w:r>
      <w:r>
        <w:t xml:space="preserve"> to support our experiments.</w:t>
      </w:r>
    </w:p>
    <w:p w14:paraId="2BE138F7" w14:textId="77777777" w:rsidR="002A0286" w:rsidRDefault="00000000">
      <w:pPr>
        <w:pStyle w:val="Heading1"/>
      </w:pPr>
      <w:r>
        <w:t>Framework</w:t>
      </w:r>
    </w:p>
    <w:p w14:paraId="7A532D06" w14:textId="7B3D288A" w:rsidR="002A0286" w:rsidRDefault="00000000">
      <w:pPr>
        <w:spacing w:after="200"/>
      </w:pPr>
      <w:r>
        <w:t>We will use PyTorch for the GAN and DeepHit components. XGBoost will be used for the time regressor</w:t>
      </w:r>
      <w:r w:rsidR="006D1607">
        <w:t xml:space="preserve"> (more models will be investigated if time permits)</w:t>
      </w:r>
      <w:r>
        <w:t>.</w:t>
      </w:r>
      <w:r w:rsidR="006D1607">
        <w:t xml:space="preserve"> </w:t>
      </w:r>
      <w:r>
        <w:t>We choose PyTorch for its flexibility in modifying the WGAN-GP training loop and DeepHit loss, and because it is the framework used in the original implementation.</w:t>
      </w:r>
    </w:p>
    <w:p w14:paraId="63F34274" w14:textId="77777777" w:rsidR="002A0286" w:rsidRDefault="00000000">
      <w:pPr>
        <w:pStyle w:val="Heading1"/>
      </w:pPr>
      <w:r>
        <w:lastRenderedPageBreak/>
        <w:t>Reference Materials</w:t>
      </w:r>
    </w:p>
    <w:p w14:paraId="06493EFA" w14:textId="38B9075A" w:rsidR="002A0286" w:rsidRDefault="00000000">
      <w:pPr>
        <w:spacing w:after="200"/>
      </w:pPr>
      <w:r>
        <w:t xml:space="preserve">Our primary reference is Norcliffe et al. (2023), “SurvivalGAN: Generating Time-to-Event Data for Survival Analysis,” AISTATS 2023. Additional background includes: Xu et al. (2019) on CTGAN for tabular data generation; Lee et al. (2018) on DeepHit for survival analysis with competing risks; Goodfellow et al. (2014) and Gulrajani et al. (2017) on GAN training with Wasserstein distance and gradient penalty. </w:t>
      </w:r>
    </w:p>
    <w:p w14:paraId="4301A056" w14:textId="77777777" w:rsidR="002A0286" w:rsidRDefault="00000000">
      <w:pPr>
        <w:pStyle w:val="Heading1"/>
      </w:pPr>
      <w:r>
        <w:t>Performance Metrics</w:t>
      </w:r>
    </w:p>
    <w:p w14:paraId="3070E0D4" w14:textId="77777777" w:rsidR="002A0286" w:rsidRDefault="00000000">
      <w:pPr>
        <w:spacing w:after="100"/>
      </w:pPr>
      <w:r>
        <w:t>We will evaluate performance along three axes:</w:t>
      </w:r>
    </w:p>
    <w:p w14:paraId="756DF9D5" w14:textId="77777777" w:rsidR="002A0286" w:rsidRPr="006D1607" w:rsidRDefault="00000000" w:rsidP="006D1607">
      <w:pPr>
        <w:spacing w:after="80"/>
      </w:pPr>
      <w:r w:rsidRPr="006D1607">
        <w:t>Covariate quality: Jensen-Shannon distance and Wasserstein distance between real and synthetic covariates.</w:t>
      </w:r>
    </w:p>
    <w:p w14:paraId="171651E6" w14:textId="6DF3FD49" w:rsidR="002A0286" w:rsidRPr="006D1607" w:rsidRDefault="00000000" w:rsidP="006D1607">
      <w:pPr>
        <w:spacing w:after="80"/>
      </w:pPr>
      <w:r w:rsidRPr="006D1607">
        <w:t xml:space="preserve">Survival-specific metrics: Optimism, Short-Sightedness, and Kaplan-Meier </w:t>
      </w:r>
      <w:r w:rsidR="006D1607">
        <w:t xml:space="preserve">KL </w:t>
      </w:r>
      <w:r w:rsidRPr="006D1607">
        <w:t>Divergence.</w:t>
      </w:r>
    </w:p>
    <w:p w14:paraId="4E509F39" w14:textId="1E720352" w:rsidR="002A0286" w:rsidRPr="006D1607" w:rsidRDefault="00000000" w:rsidP="006D1607">
      <w:pPr>
        <w:spacing w:after="200"/>
      </w:pPr>
      <w:r w:rsidRPr="006D1607">
        <w:t xml:space="preserve">Downstream performance: </w:t>
      </w:r>
      <w:r w:rsidR="006D1607">
        <w:t>Test downstream performance by training on synthetic and testing on real data.</w:t>
      </w:r>
      <w:r w:rsidRPr="006D1607">
        <w:t xml:space="preserve"> </w:t>
      </w:r>
    </w:p>
    <w:p w14:paraId="05F9302B" w14:textId="77777777" w:rsidR="002A0286" w:rsidRDefault="00000000">
      <w:pPr>
        <w:pStyle w:val="Heading1"/>
      </w:pPr>
      <w:r>
        <w:t>Schedule</w:t>
      </w:r>
    </w:p>
    <w:p w14:paraId="43B988A9" w14:textId="4A25D594" w:rsidR="002A0286" w:rsidRPr="006D1607" w:rsidRDefault="00000000">
      <w:pPr>
        <w:pStyle w:val="ListParagraph"/>
        <w:numPr>
          <w:ilvl w:val="0"/>
          <w:numId w:val="2"/>
        </w:numPr>
        <w:spacing w:after="80"/>
      </w:pPr>
      <w:r w:rsidRPr="006D1607">
        <w:t xml:space="preserve">Week 1–2: Reproduce baseline results on AIDS and SEER using the authors’ codebase. </w:t>
      </w:r>
      <w:r w:rsidR="006D1607" w:rsidRPr="006D1607">
        <w:t>Verifying</w:t>
      </w:r>
      <w:r w:rsidRPr="006D1607">
        <w:t xml:space="preserve"> all three survival-specific metrics match published values.</w:t>
      </w:r>
    </w:p>
    <w:p w14:paraId="3FBC8739" w14:textId="196F4748" w:rsidR="002A0286" w:rsidRPr="006D1607" w:rsidRDefault="00000000">
      <w:pPr>
        <w:pStyle w:val="ListParagraph"/>
        <w:numPr>
          <w:ilvl w:val="0"/>
          <w:numId w:val="2"/>
        </w:numPr>
        <w:spacing w:after="80"/>
      </w:pPr>
      <w:r w:rsidRPr="006D1607">
        <w:t xml:space="preserve">Week 3: Conduct </w:t>
      </w:r>
      <w:r w:rsidR="006D1607">
        <w:t xml:space="preserve">experimental </w:t>
      </w:r>
      <w:r w:rsidRPr="006D1607">
        <w:t>study (remove time regressor, imbalanced sampler, conditional GAN individually) and replicate Table 3 results.</w:t>
      </w:r>
    </w:p>
    <w:p w14:paraId="3E9C68A7" w14:textId="638DE2AA" w:rsidR="002A0286" w:rsidRPr="006D1607" w:rsidRDefault="00000000">
      <w:pPr>
        <w:pStyle w:val="ListParagraph"/>
        <w:numPr>
          <w:ilvl w:val="0"/>
          <w:numId w:val="2"/>
        </w:numPr>
        <w:spacing w:after="80"/>
      </w:pPr>
      <w:r w:rsidRPr="006D1607">
        <w:t>Week 4: Extend experiments: test on METABRIC (high-dimensional), compare against additional baselines (e.g., diffusion-based tabular model), or explore a VAE variant (</w:t>
      </w:r>
      <w:r w:rsidR="006D1607">
        <w:t>T</w:t>
      </w:r>
      <w:r w:rsidRPr="006D1607">
        <w:t>VAE).</w:t>
      </w:r>
    </w:p>
    <w:p w14:paraId="1167AB6F" w14:textId="77777777" w:rsidR="002A0286" w:rsidRDefault="00000000">
      <w:pPr>
        <w:pStyle w:val="ListParagraph"/>
        <w:numPr>
          <w:ilvl w:val="0"/>
          <w:numId w:val="2"/>
        </w:numPr>
        <w:spacing w:after="80"/>
      </w:pPr>
      <w:r w:rsidRPr="006D1607">
        <w:t>Week 5: Write final report and prepare presentation slides.</w:t>
      </w:r>
    </w:p>
    <w:p w14:paraId="5A35ABE8" w14:textId="7B4F1828" w:rsidR="00713A24" w:rsidRPr="006D1607" w:rsidRDefault="00713A24">
      <w:pPr>
        <w:pStyle w:val="ListParagraph"/>
        <w:numPr>
          <w:ilvl w:val="0"/>
          <w:numId w:val="2"/>
        </w:numPr>
        <w:spacing w:after="80"/>
      </w:pPr>
      <w:r>
        <w:t>The interface design will start as soon as the first result is ready.</w:t>
      </w:r>
    </w:p>
    <w:sectPr w:rsidR="00713A24" w:rsidRPr="006D16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5FDF"/>
    <w:multiLevelType w:val="hybridMultilevel"/>
    <w:tmpl w:val="621A031C"/>
    <w:lvl w:ilvl="0" w:tplc="90D6E756">
      <w:start w:val="1"/>
      <w:numFmt w:val="bullet"/>
      <w:lvlText w:val="•"/>
      <w:lvlJc w:val="left"/>
      <w:pPr>
        <w:ind w:left="720" w:hanging="360"/>
      </w:pPr>
    </w:lvl>
    <w:lvl w:ilvl="1" w:tplc="4A527B4A">
      <w:numFmt w:val="decimal"/>
      <w:lvlText w:val=""/>
      <w:lvlJc w:val="left"/>
    </w:lvl>
    <w:lvl w:ilvl="2" w:tplc="4CAA8C14">
      <w:numFmt w:val="decimal"/>
      <w:lvlText w:val=""/>
      <w:lvlJc w:val="left"/>
    </w:lvl>
    <w:lvl w:ilvl="3" w:tplc="46440DAE">
      <w:numFmt w:val="decimal"/>
      <w:lvlText w:val=""/>
      <w:lvlJc w:val="left"/>
    </w:lvl>
    <w:lvl w:ilvl="4" w:tplc="150A8C1A">
      <w:numFmt w:val="decimal"/>
      <w:lvlText w:val=""/>
      <w:lvlJc w:val="left"/>
    </w:lvl>
    <w:lvl w:ilvl="5" w:tplc="23C6D9C4">
      <w:numFmt w:val="decimal"/>
      <w:lvlText w:val=""/>
      <w:lvlJc w:val="left"/>
    </w:lvl>
    <w:lvl w:ilvl="6" w:tplc="D764D868">
      <w:numFmt w:val="decimal"/>
      <w:lvlText w:val=""/>
      <w:lvlJc w:val="left"/>
    </w:lvl>
    <w:lvl w:ilvl="7" w:tplc="A6C2C910">
      <w:numFmt w:val="decimal"/>
      <w:lvlText w:val=""/>
      <w:lvlJc w:val="left"/>
    </w:lvl>
    <w:lvl w:ilvl="8" w:tplc="29843BE6">
      <w:numFmt w:val="decimal"/>
      <w:lvlText w:val=""/>
      <w:lvlJc w:val="left"/>
    </w:lvl>
  </w:abstractNum>
  <w:abstractNum w:abstractNumId="1" w15:restartNumberingAfterBreak="0">
    <w:nsid w:val="641123AE"/>
    <w:multiLevelType w:val="hybridMultilevel"/>
    <w:tmpl w:val="27E83930"/>
    <w:lvl w:ilvl="0" w:tplc="73087496">
      <w:start w:val="1"/>
      <w:numFmt w:val="bullet"/>
      <w:lvlText w:val="●"/>
      <w:lvlJc w:val="left"/>
      <w:pPr>
        <w:ind w:left="720" w:hanging="360"/>
      </w:pPr>
    </w:lvl>
    <w:lvl w:ilvl="1" w:tplc="3A508B2E">
      <w:start w:val="1"/>
      <w:numFmt w:val="bullet"/>
      <w:lvlText w:val="○"/>
      <w:lvlJc w:val="left"/>
      <w:pPr>
        <w:ind w:left="1440" w:hanging="360"/>
      </w:pPr>
    </w:lvl>
    <w:lvl w:ilvl="2" w:tplc="EC90F9F6">
      <w:start w:val="1"/>
      <w:numFmt w:val="bullet"/>
      <w:lvlText w:val="■"/>
      <w:lvlJc w:val="left"/>
      <w:pPr>
        <w:ind w:left="2160" w:hanging="360"/>
      </w:pPr>
    </w:lvl>
    <w:lvl w:ilvl="3" w:tplc="FD28886E">
      <w:start w:val="1"/>
      <w:numFmt w:val="bullet"/>
      <w:lvlText w:val="●"/>
      <w:lvlJc w:val="left"/>
      <w:pPr>
        <w:ind w:left="2880" w:hanging="360"/>
      </w:pPr>
    </w:lvl>
    <w:lvl w:ilvl="4" w:tplc="5330B2C0">
      <w:start w:val="1"/>
      <w:numFmt w:val="bullet"/>
      <w:lvlText w:val="○"/>
      <w:lvlJc w:val="left"/>
      <w:pPr>
        <w:ind w:left="3600" w:hanging="360"/>
      </w:pPr>
    </w:lvl>
    <w:lvl w:ilvl="5" w:tplc="0B263162">
      <w:start w:val="1"/>
      <w:numFmt w:val="bullet"/>
      <w:lvlText w:val="■"/>
      <w:lvlJc w:val="left"/>
      <w:pPr>
        <w:ind w:left="4320" w:hanging="360"/>
      </w:pPr>
    </w:lvl>
    <w:lvl w:ilvl="6" w:tplc="D3DAEE3A">
      <w:start w:val="1"/>
      <w:numFmt w:val="bullet"/>
      <w:lvlText w:val="●"/>
      <w:lvlJc w:val="left"/>
      <w:pPr>
        <w:ind w:left="5040" w:hanging="360"/>
      </w:pPr>
    </w:lvl>
    <w:lvl w:ilvl="7" w:tplc="CA3CF3C0">
      <w:start w:val="1"/>
      <w:numFmt w:val="bullet"/>
      <w:lvlText w:val="●"/>
      <w:lvlJc w:val="left"/>
      <w:pPr>
        <w:ind w:left="5760" w:hanging="360"/>
      </w:pPr>
    </w:lvl>
    <w:lvl w:ilvl="8" w:tplc="D152F524">
      <w:start w:val="1"/>
      <w:numFmt w:val="bullet"/>
      <w:lvlText w:val="●"/>
      <w:lvlJc w:val="left"/>
      <w:pPr>
        <w:ind w:left="6480" w:hanging="360"/>
      </w:pPr>
    </w:lvl>
  </w:abstractNum>
  <w:num w:numId="1" w16cid:durableId="1151407441">
    <w:abstractNumId w:val="1"/>
    <w:lvlOverride w:ilvl="0">
      <w:startOverride w:val="1"/>
    </w:lvlOverride>
  </w:num>
  <w:num w:numId="2" w16cid:durableId="2082099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286"/>
    <w:rsid w:val="002A0286"/>
    <w:rsid w:val="004B31DE"/>
    <w:rsid w:val="00661288"/>
    <w:rsid w:val="006738DF"/>
    <w:rsid w:val="006D1607"/>
    <w:rsid w:val="00713A24"/>
    <w:rsid w:val="00EA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1FE3A"/>
  <w15:docId w15:val="{A8670145-0C66-4649-B121-2B7FFDB6B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Arthur Zhao</cp:lastModifiedBy>
  <cp:revision>4</cp:revision>
  <dcterms:created xsi:type="dcterms:W3CDTF">2026-04-07T01:07:00Z</dcterms:created>
  <dcterms:modified xsi:type="dcterms:W3CDTF">2026-04-07T02:56:00Z</dcterms:modified>
</cp:coreProperties>
</file>