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rPr>
          <w:sz w:val="28"/>
          <w:szCs w:val="28"/>
        </w:rPr>
      </w:pPr>
      <w:r>
        <w:rPr>
          <w:sz w:val="28"/>
          <w:szCs w:val="28"/>
          <w:rtl w:val="0"/>
          <w:lang w:val="fr-FR"/>
        </w:rPr>
        <w:t>Credit at CIKA: a risk assessment note</w:t>
      </w:r>
    </w:p>
    <w:p>
      <w:pPr>
        <w:pStyle w:val="Default"/>
        <w:rPr>
          <w:b w:val="0"/>
          <w:bCs w:val="0"/>
          <w:i w:val="1"/>
          <w:iCs w:val="1"/>
        </w:rPr>
      </w:pPr>
      <w:r>
        <w:rPr>
          <w:b w:val="0"/>
          <w:bCs w:val="0"/>
          <w:i w:val="1"/>
          <w:iCs w:val="1"/>
          <w:rtl w:val="0"/>
          <w:lang w:val="en-US"/>
        </w:rPr>
        <w:t>For internal discussion only</w:t>
      </w:r>
    </w:p>
    <w:p>
      <w:pPr>
        <w:pStyle w:val="Default"/>
        <w:rPr>
          <w:sz w:val="28"/>
          <w:szCs w:val="28"/>
        </w:rPr>
      </w:pPr>
    </w:p>
    <w:p>
      <w:pPr>
        <w:pStyle w:val="Default"/>
        <w:rPr>
          <w:b w:val="0"/>
          <w:bCs w:val="0"/>
        </w:rPr>
      </w:pPr>
      <w:r>
        <w:rPr>
          <w:b w:val="0"/>
          <w:bCs w:val="0"/>
          <w:rtl w:val="0"/>
          <w:lang w:val="fr-FR"/>
        </w:rPr>
        <w:t xml:space="preserve">Summary: </w:t>
      </w:r>
      <w:r>
        <w:rPr>
          <w:b w:val="0"/>
          <w:bCs w:val="0"/>
          <w:rtl w:val="0"/>
          <w:lang w:val="en-US"/>
        </w:rPr>
        <w:t>CIKA is exploring several operating models for a potential credit partnership. Each model carries different implications for regulatory exposure, operational maturity, partner governance, and financial risk. At this stage, the priority is not to select a model upfront but to deepen discussions with the partner to understand how they prefer to operate and what responsibilities they are prepared to take.</w:t>
      </w:r>
    </w:p>
    <w:p>
      <w:pPr>
        <w:pStyle w:val="Default"/>
        <w:rPr>
          <w:b w:val="0"/>
          <w:bCs w:val="0"/>
        </w:rPr>
      </w:pPr>
      <w:r>
        <w:rPr>
          <w:b w:val="0"/>
          <w:bCs w:val="0"/>
          <w:rtl w:val="0"/>
          <w:lang w:val="en-US"/>
        </w:rPr>
        <w:t>The CiScore provides strong behavioural insight but requires a credit</w:t>
      </w:r>
      <w:r>
        <w:rPr>
          <w:b w:val="0"/>
          <w:bCs w:val="0"/>
          <w:rtl w:val="0"/>
        </w:rPr>
        <w:t>‑</w:t>
      </w:r>
      <w:r>
        <w:rPr>
          <w:b w:val="0"/>
          <w:bCs w:val="0"/>
          <w:rtl w:val="0"/>
          <w:lang w:val="en-US"/>
        </w:rPr>
        <w:t>shaped augmentation before it can be used in underwriting. This can be developed collaboratively to ensure alignment with the partner</w:t>
      </w:r>
      <w:r>
        <w:rPr>
          <w:b w:val="0"/>
          <w:bCs w:val="0"/>
          <w:rtl w:val="1"/>
        </w:rPr>
        <w:t>’</w:t>
      </w:r>
      <w:r>
        <w:rPr>
          <w:b w:val="0"/>
          <w:bCs w:val="0"/>
          <w:rtl w:val="0"/>
          <w:lang w:val="en-US"/>
        </w:rPr>
        <w:t>s risk framework.</w:t>
      </w:r>
    </w:p>
    <w:p>
      <w:pPr>
        <w:pStyle w:val="Default"/>
        <w:rPr>
          <w:b w:val="0"/>
          <w:bCs w:val="0"/>
        </w:rPr>
      </w:pPr>
      <w:r>
        <w:rPr>
          <w:b w:val="0"/>
          <w:bCs w:val="0"/>
          <w:rtl w:val="0"/>
          <w:lang w:val="en-US"/>
        </w:rPr>
        <w:t>The key takeaway is that operating</w:t>
      </w:r>
      <w:r>
        <w:rPr>
          <w:b w:val="0"/>
          <w:bCs w:val="0"/>
          <w:rtl w:val="0"/>
        </w:rPr>
        <w:t>‑</w:t>
      </w:r>
      <w:r>
        <w:rPr>
          <w:b w:val="0"/>
          <w:bCs w:val="0"/>
          <w:rtl w:val="0"/>
          <w:lang w:val="en-US"/>
        </w:rPr>
        <w:t>model choices involve meaningful risk and capability considerations. As discussions progress, CIKA should ensure that any model we adopt is intentional, well</w:t>
      </w:r>
      <w:r>
        <w:rPr>
          <w:b w:val="0"/>
          <w:bCs w:val="0"/>
          <w:rtl w:val="0"/>
        </w:rPr>
        <w:t>‑</w:t>
      </w:r>
      <w:r>
        <w:rPr>
          <w:b w:val="0"/>
          <w:bCs w:val="0"/>
          <w:rtl w:val="0"/>
          <w:lang w:val="en-US"/>
        </w:rPr>
        <w:t>understood, and matched to our current maturity</w:t>
      </w:r>
      <w:r>
        <w:rPr>
          <w:b w:val="0"/>
          <w:bCs w:val="0"/>
          <w:rtl w:val="0"/>
          <w:lang w:val="fr-FR"/>
        </w:rPr>
        <w:t xml:space="preserve">. </w:t>
      </w:r>
    </w:p>
    <w:p>
      <w:pPr>
        <w:pStyle w:val="Default"/>
        <w:rPr>
          <w:b w:val="0"/>
          <w:bCs w:val="0"/>
        </w:rPr>
      </w:pPr>
    </w:p>
    <w:p>
      <w:pPr>
        <w:pStyle w:val="Default"/>
        <w:rPr>
          <w:b w:val="0"/>
          <w:bCs w:val="0"/>
        </w:rPr>
      </w:pPr>
    </w:p>
    <w:p>
      <w:pPr>
        <w:pStyle w:val="Default"/>
        <w:rPr>
          <w:b w:val="0"/>
          <w:bCs w:val="0"/>
          <w:sz w:val="24"/>
          <w:szCs w:val="24"/>
        </w:rPr>
      </w:pPr>
      <w:r>
        <w:rPr>
          <w:b w:val="0"/>
          <w:bCs w:val="0"/>
          <w:sz w:val="24"/>
          <w:szCs w:val="24"/>
          <w:rtl w:val="0"/>
          <w:lang w:val="fr-FR"/>
        </w:rPr>
        <w:t xml:space="preserve">1. </w:t>
      </w:r>
      <w:r>
        <w:rPr>
          <w:b w:val="0"/>
          <w:bCs w:val="0"/>
          <w:sz w:val="24"/>
          <w:szCs w:val="24"/>
          <w:rtl w:val="0"/>
          <w:lang w:val="en-US"/>
        </w:rPr>
        <w:t>Purpose</w:t>
      </w:r>
      <w:r>
        <w:rPr>
          <w:b w:val="0"/>
          <w:bCs w:val="0"/>
          <w:sz w:val="24"/>
          <w:szCs w:val="24"/>
          <w:rtl w:val="0"/>
          <w:lang w:val="fr-FR"/>
        </w:rPr>
        <w:t xml:space="preserve"> and scope</w:t>
      </w:r>
    </w:p>
    <w:p>
      <w:pPr>
        <w:pStyle w:val="Default"/>
        <w:rPr>
          <w:b w:val="0"/>
          <w:bCs w:val="0"/>
          <w:sz w:val="24"/>
          <w:szCs w:val="24"/>
        </w:rPr>
      </w:pPr>
    </w:p>
    <w:p>
      <w:pPr>
        <w:pStyle w:val="Default"/>
        <w:rPr>
          <w:b w:val="0"/>
          <w:bCs w:val="0"/>
          <w:sz w:val="24"/>
          <w:szCs w:val="24"/>
        </w:rPr>
      </w:pPr>
      <w:r>
        <w:rPr>
          <w:b w:val="0"/>
          <w:bCs w:val="0"/>
          <w:sz w:val="24"/>
          <w:szCs w:val="24"/>
          <w:rtl w:val="0"/>
          <w:lang w:val="en-US"/>
        </w:rPr>
        <w:t xml:space="preserve">This document provides a comprehensive, model-by-model risk assessment for a </w:t>
      </w:r>
      <w:r>
        <w:rPr>
          <w:b w:val="0"/>
          <w:bCs w:val="0"/>
          <w:sz w:val="24"/>
          <w:szCs w:val="24"/>
          <w:rtl w:val="0"/>
          <w:lang w:val="fr-FR"/>
        </w:rPr>
        <w:t>Cika credit scheme</w:t>
      </w:r>
      <w:r>
        <w:rPr>
          <w:b w:val="0"/>
          <w:bCs w:val="0"/>
          <w:sz w:val="24"/>
          <w:szCs w:val="24"/>
          <w:rtl w:val="0"/>
          <w:lang w:val="en-US"/>
        </w:rPr>
        <w:t xml:space="preserve"> through partnerships. The goal of this pack is to describe how risks concentrate differently depending on the operating model, and </w:t>
      </w:r>
      <w:r>
        <w:rPr>
          <w:b w:val="0"/>
          <w:bCs w:val="0"/>
          <w:sz w:val="24"/>
          <w:szCs w:val="24"/>
          <w:rtl w:val="0"/>
          <w:lang w:val="fr-FR"/>
        </w:rPr>
        <w:t xml:space="preserve">discuss </w:t>
      </w:r>
      <w:r>
        <w:rPr>
          <w:b w:val="0"/>
          <w:bCs w:val="0"/>
          <w:sz w:val="24"/>
          <w:szCs w:val="24"/>
          <w:rtl w:val="0"/>
          <w:lang w:val="en-US"/>
        </w:rPr>
        <w:t xml:space="preserve">a practical pathway to choose a model that matches </w:t>
      </w:r>
      <w:r>
        <w:rPr>
          <w:b w:val="0"/>
          <w:bCs w:val="0"/>
          <w:sz w:val="24"/>
          <w:szCs w:val="24"/>
          <w:rtl w:val="0"/>
          <w:lang w:val="fr-FR"/>
        </w:rPr>
        <w:t>will match CIKA</w:t>
      </w:r>
      <w:r>
        <w:rPr>
          <w:b w:val="0"/>
          <w:bCs w:val="0"/>
          <w:sz w:val="24"/>
          <w:szCs w:val="24"/>
          <w:rtl w:val="0"/>
          <w:lang w:val="fr-FR"/>
        </w:rPr>
        <w:t>’</w:t>
      </w:r>
      <w:r>
        <w:rPr>
          <w:b w:val="0"/>
          <w:bCs w:val="0"/>
          <w:sz w:val="24"/>
          <w:szCs w:val="24"/>
          <w:rtl w:val="0"/>
          <w:lang w:val="fr-FR"/>
        </w:rPr>
        <w:t xml:space="preserve">s </w:t>
      </w:r>
      <w:r>
        <w:rPr>
          <w:b w:val="0"/>
          <w:bCs w:val="0"/>
          <w:sz w:val="24"/>
          <w:szCs w:val="24"/>
          <w:rtl w:val="0"/>
          <w:lang w:val="en-US"/>
        </w:rPr>
        <w:t>operating maturity, partner dependency tolerance, and risk appetite.</w:t>
      </w:r>
    </w:p>
    <w:p>
      <w:pPr>
        <w:pStyle w:val="Default"/>
        <w:rPr>
          <w:b w:val="0"/>
          <w:bCs w:val="0"/>
          <w:sz w:val="24"/>
          <w:szCs w:val="24"/>
        </w:rPr>
      </w:pPr>
    </w:p>
    <w:p>
      <w:pPr>
        <w:pStyle w:val="Default"/>
        <w:rPr>
          <w:b w:val="0"/>
          <w:bCs w:val="0"/>
          <w:sz w:val="24"/>
          <w:szCs w:val="24"/>
        </w:rPr>
      </w:pPr>
      <w:r>
        <w:rPr>
          <w:b w:val="0"/>
          <w:bCs w:val="0"/>
          <w:sz w:val="24"/>
          <w:szCs w:val="24"/>
          <w:rtl w:val="0"/>
          <w:lang w:val="en-US"/>
        </w:rPr>
        <w:t xml:space="preserve">Because </w:t>
      </w:r>
      <w:r>
        <w:rPr>
          <w:b w:val="0"/>
          <w:bCs w:val="0"/>
          <w:sz w:val="24"/>
          <w:szCs w:val="24"/>
          <w:rtl w:val="0"/>
          <w:lang w:val="fr-FR"/>
        </w:rPr>
        <w:t>the CiS</w:t>
      </w:r>
      <w:r>
        <w:rPr>
          <w:b w:val="0"/>
          <w:bCs w:val="0"/>
          <w:sz w:val="24"/>
          <w:szCs w:val="24"/>
          <w:rtl w:val="0"/>
          <w:lang w:val="en-US"/>
        </w:rPr>
        <w:t xml:space="preserve">core sits at the intersection of marketing and credit decisioning, the central design challenge is preventing </w:t>
      </w:r>
      <w:r>
        <w:rPr>
          <w:b w:val="0"/>
          <w:bCs w:val="0"/>
          <w:i w:val="1"/>
          <w:iCs w:val="1"/>
          <w:sz w:val="24"/>
          <w:szCs w:val="24"/>
          <w:rtl w:val="0"/>
          <w:lang w:val="fr-FR"/>
        </w:rPr>
        <w:t>f</w:t>
      </w:r>
      <w:r>
        <w:rPr>
          <w:b w:val="0"/>
          <w:bCs w:val="0"/>
          <w:i w:val="1"/>
          <w:iCs w:val="1"/>
          <w:sz w:val="24"/>
          <w:szCs w:val="24"/>
          <w:rtl w:val="0"/>
          <w:lang w:val="nl-NL"/>
        </w:rPr>
        <w:t>unnel optimisation</w:t>
      </w:r>
      <w:r>
        <w:rPr>
          <w:b w:val="0"/>
          <w:bCs w:val="0"/>
          <w:sz w:val="24"/>
          <w:szCs w:val="24"/>
          <w:rtl w:val="0"/>
          <w:lang w:val="fr-FR"/>
        </w:rPr>
        <w:t xml:space="preserve"> </w:t>
      </w:r>
      <w:r>
        <w:rPr>
          <w:b w:val="0"/>
          <w:bCs w:val="0"/>
          <w:sz w:val="24"/>
          <w:szCs w:val="24"/>
          <w:rtl w:val="0"/>
          <w:lang w:val="en-US"/>
        </w:rPr>
        <w:t>from becoming c</w:t>
      </w:r>
      <w:r>
        <w:rPr>
          <w:b w:val="0"/>
          <w:bCs w:val="0"/>
          <w:i w:val="1"/>
          <w:iCs w:val="1"/>
          <w:sz w:val="24"/>
          <w:szCs w:val="24"/>
          <w:rtl w:val="0"/>
          <w:lang w:val="en-US"/>
        </w:rPr>
        <w:t>reditworthiness judgement</w:t>
      </w:r>
      <w:r>
        <w:rPr>
          <w:b w:val="0"/>
          <w:bCs w:val="0"/>
          <w:sz w:val="24"/>
          <w:szCs w:val="24"/>
          <w:rtl w:val="0"/>
          <w:lang w:val="en-US"/>
        </w:rPr>
        <w:t>. In practice, the same variables that improve conversion can also inadvertently create disparate outcomes, amplify complaint risk, or push a partner lender into policies it cannot defend under audit or dispute. This pack therefore treats model risk management, consumer conduct risk, and third</w:t>
      </w:r>
      <w:r>
        <w:rPr>
          <w:b w:val="0"/>
          <w:bCs w:val="0"/>
          <w:sz w:val="24"/>
          <w:szCs w:val="24"/>
          <w:rtl w:val="0"/>
        </w:rPr>
        <w:t>‑</w:t>
      </w:r>
      <w:r>
        <w:rPr>
          <w:b w:val="0"/>
          <w:bCs w:val="0"/>
          <w:sz w:val="24"/>
          <w:szCs w:val="24"/>
          <w:rtl w:val="0"/>
          <w:lang w:val="en-US"/>
        </w:rPr>
        <w:t>party dependency risk as first</w:t>
      </w:r>
      <w:r>
        <w:rPr>
          <w:b w:val="0"/>
          <w:bCs w:val="0"/>
          <w:sz w:val="24"/>
          <w:szCs w:val="24"/>
          <w:rtl w:val="0"/>
        </w:rPr>
        <w:t>‑</w:t>
      </w:r>
      <w:r>
        <w:rPr>
          <w:b w:val="0"/>
          <w:bCs w:val="0"/>
          <w:sz w:val="24"/>
          <w:szCs w:val="24"/>
          <w:rtl w:val="0"/>
          <w:lang w:val="en-US"/>
        </w:rPr>
        <w:t>order business risks, not as secondary compliance topics.</w:t>
      </w:r>
    </w:p>
    <w:p>
      <w:pPr>
        <w:pStyle w:val="Default"/>
        <w:rPr>
          <w:b w:val="0"/>
          <w:bCs w:val="0"/>
          <w:sz w:val="24"/>
          <w:szCs w:val="24"/>
        </w:rPr>
      </w:pPr>
    </w:p>
    <w:p>
      <w:pPr>
        <w:pStyle w:val="Default"/>
        <w:rPr>
          <w:b w:val="0"/>
          <w:bCs w:val="0"/>
          <w:sz w:val="24"/>
          <w:szCs w:val="24"/>
        </w:rPr>
      </w:pPr>
      <w:r>
        <w:rPr>
          <w:b w:val="0"/>
          <w:bCs w:val="0"/>
          <w:sz w:val="24"/>
          <w:szCs w:val="24"/>
          <w:rtl w:val="0"/>
          <w:lang w:val="fr-FR"/>
        </w:rPr>
        <w:t>2. The o</w:t>
      </w:r>
      <w:r>
        <w:rPr>
          <w:b w:val="0"/>
          <w:bCs w:val="0"/>
          <w:sz w:val="24"/>
          <w:szCs w:val="24"/>
          <w:rtl w:val="0"/>
          <w:lang w:val="en-US"/>
        </w:rPr>
        <w:t xml:space="preserve">perating models </w:t>
      </w:r>
    </w:p>
    <w:p>
      <w:pPr>
        <w:pStyle w:val="Default"/>
        <w:rPr>
          <w:b w:val="0"/>
          <w:bCs w:val="0"/>
          <w:sz w:val="24"/>
          <w:szCs w:val="24"/>
        </w:rPr>
      </w:pPr>
    </w:p>
    <w:p>
      <w:pPr>
        <w:pStyle w:val="Default"/>
        <w:rPr>
          <w:b w:val="0"/>
          <w:bCs w:val="0"/>
          <w:sz w:val="24"/>
          <w:szCs w:val="24"/>
        </w:rPr>
      </w:pPr>
      <w:r>
        <w:rPr>
          <w:b w:val="0"/>
          <w:bCs w:val="0"/>
          <w:sz w:val="24"/>
          <w:szCs w:val="24"/>
          <w:rtl w:val="0"/>
          <w:lang w:val="en-US"/>
        </w:rPr>
        <w:t xml:space="preserve">The pack covers </w:t>
      </w:r>
      <w:r>
        <w:rPr>
          <w:b w:val="0"/>
          <w:bCs w:val="0"/>
          <w:sz w:val="24"/>
          <w:szCs w:val="24"/>
          <w:rtl w:val="0"/>
          <w:lang w:val="fr-FR"/>
        </w:rPr>
        <w:t>the</w:t>
      </w:r>
      <w:r>
        <w:rPr>
          <w:b w:val="0"/>
          <w:bCs w:val="0"/>
          <w:sz w:val="24"/>
          <w:szCs w:val="24"/>
          <w:rtl w:val="0"/>
          <w:lang w:val="en-US"/>
        </w:rPr>
        <w:t xml:space="preserve"> set of operating models t</w:t>
      </w:r>
      <w:r>
        <w:rPr>
          <w:b w:val="0"/>
          <w:bCs w:val="0"/>
          <w:sz w:val="24"/>
          <w:szCs w:val="24"/>
          <w:rtl w:val="0"/>
          <w:lang w:val="fr-FR"/>
        </w:rPr>
        <w:t>hat are commonly observed in fintech ecosystems (following Yann presentation - 23/01/2026)</w:t>
      </w:r>
      <w:r>
        <w:rPr>
          <w:b w:val="0"/>
          <w:bCs w:val="0"/>
          <w:sz w:val="24"/>
          <w:szCs w:val="24"/>
          <w:rtl w:val="0"/>
        </w:rPr>
        <w:t xml:space="preserve">: </w:t>
      </w:r>
      <w:r>
        <w:rPr>
          <w:b w:val="0"/>
          <w:bCs w:val="0"/>
          <w:sz w:val="24"/>
          <w:szCs w:val="24"/>
          <w:rtl w:val="0"/>
          <w:lang w:val="fr-FR"/>
        </w:rPr>
        <w:t xml:space="preserve">1. </w:t>
      </w:r>
      <w:r>
        <w:rPr>
          <w:b w:val="0"/>
          <w:bCs w:val="0"/>
          <w:sz w:val="24"/>
          <w:szCs w:val="24"/>
          <w:rtl w:val="0"/>
          <w:lang w:val="en-US"/>
        </w:rPr>
        <w:t>a vendor model where the fintech sells a score or decision engine</w:t>
      </w:r>
      <w:r>
        <w:rPr>
          <w:b w:val="0"/>
          <w:bCs w:val="0"/>
          <w:sz w:val="24"/>
          <w:szCs w:val="24"/>
          <w:rtl w:val="0"/>
          <w:lang w:val="fr-FR"/>
        </w:rPr>
        <w:t xml:space="preserve">, 2. </w:t>
      </w:r>
      <w:r>
        <w:rPr>
          <w:b w:val="0"/>
          <w:bCs w:val="0"/>
          <w:sz w:val="24"/>
          <w:szCs w:val="24"/>
          <w:rtl w:val="0"/>
          <w:lang w:val="en-US"/>
        </w:rPr>
        <w:t>a referral model where the fintech acquires or pre-screens customers and hands them to a lender</w:t>
      </w:r>
      <w:r>
        <w:rPr>
          <w:b w:val="0"/>
          <w:bCs w:val="0"/>
          <w:sz w:val="24"/>
          <w:szCs w:val="24"/>
          <w:rtl w:val="0"/>
          <w:lang w:val="fr-FR"/>
        </w:rPr>
        <w:t>,</w:t>
      </w:r>
      <w:r>
        <w:rPr>
          <w:b w:val="0"/>
          <w:bCs w:val="0"/>
          <w:sz w:val="24"/>
          <w:szCs w:val="24"/>
          <w:rtl w:val="0"/>
        </w:rPr>
        <w:t xml:space="preserve"> </w:t>
      </w:r>
      <w:r>
        <w:rPr>
          <w:b w:val="0"/>
          <w:bCs w:val="0"/>
          <w:sz w:val="24"/>
          <w:szCs w:val="24"/>
          <w:rtl w:val="0"/>
          <w:lang w:val="fr-FR"/>
        </w:rPr>
        <w:t xml:space="preserve">3. </w:t>
      </w:r>
      <w:r>
        <w:rPr>
          <w:b w:val="0"/>
          <w:bCs w:val="0"/>
          <w:sz w:val="24"/>
          <w:szCs w:val="24"/>
          <w:rtl w:val="0"/>
        </w:rPr>
        <w:t xml:space="preserve">a </w:t>
      </w:r>
      <w:r>
        <w:rPr>
          <w:b w:val="0"/>
          <w:bCs w:val="0"/>
          <w:i w:val="1"/>
          <w:iCs w:val="1"/>
          <w:sz w:val="24"/>
          <w:szCs w:val="24"/>
          <w:rtl w:val="0"/>
          <w:lang w:val="en-US"/>
        </w:rPr>
        <w:t>journey operator</w:t>
      </w:r>
      <w:r>
        <w:rPr>
          <w:b w:val="0"/>
          <w:bCs w:val="0"/>
          <w:sz w:val="24"/>
          <w:szCs w:val="24"/>
          <w:rtl w:val="0"/>
          <w:lang w:val="en-US"/>
        </w:rPr>
        <w:t xml:space="preserve"> model where a lender remains the lender of record while the fintech runs most of the digital origination flow</w:t>
      </w:r>
      <w:r>
        <w:rPr>
          <w:b w:val="0"/>
          <w:bCs w:val="0"/>
          <w:sz w:val="24"/>
          <w:szCs w:val="24"/>
          <w:rtl w:val="0"/>
          <w:lang w:val="fr-FR"/>
        </w:rPr>
        <w:t xml:space="preserve"> 4. </w:t>
      </w:r>
      <w:r>
        <w:rPr>
          <w:b w:val="0"/>
          <w:bCs w:val="0"/>
          <w:sz w:val="24"/>
          <w:szCs w:val="24"/>
          <w:rtl w:val="0"/>
          <w:lang w:val="en-US"/>
        </w:rPr>
        <w:t>a risk-sharing overlay model where the fintech absorbs some losses (often as a first-loss layer). The reason to separate these models is that each reallocates accountability across five domains: who controls the consumer journey, who controls credit policy, who bears credit losses, who bears operational and cyber burden, and who is exposed to partner termination risk.</w:t>
      </w:r>
    </w:p>
    <w:p>
      <w:pPr>
        <w:pStyle w:val="Default"/>
        <w:rPr>
          <w:b w:val="0"/>
          <w:bCs w:val="0"/>
          <w:sz w:val="24"/>
          <w:szCs w:val="24"/>
        </w:rPr>
      </w:pPr>
    </w:p>
    <w:p>
      <w:pPr>
        <w:pStyle w:val="Default"/>
        <w:rPr>
          <w:b w:val="0"/>
          <w:bCs w:val="0"/>
          <w:sz w:val="24"/>
          <w:szCs w:val="24"/>
        </w:rPr>
      </w:pPr>
      <w:r>
        <w:rPr>
          <w:b w:val="0"/>
          <w:bCs w:val="0"/>
          <w:sz w:val="24"/>
          <w:szCs w:val="24"/>
          <w:rtl w:val="0"/>
          <w:lang w:val="fr-FR"/>
        </w:rPr>
        <w:t>M</w:t>
      </w:r>
      <w:r>
        <w:rPr>
          <w:b w:val="0"/>
          <w:bCs w:val="0"/>
          <w:sz w:val="24"/>
          <w:szCs w:val="24"/>
          <w:rtl w:val="0"/>
          <w:lang w:val="en-US"/>
        </w:rPr>
        <w:t xml:space="preserve">odels with higher consumer-journey control are more exposed to conduct and operational resilience risk, while models with credit exposure are more exposed to tail risk, liquidity strain, and funding fragility. Hybrid models tend to be both: they magnify operational complexity and governance fragmentation, and therefore are rarely the safest </w:t>
      </w:r>
      <w:r>
        <w:rPr>
          <w:b w:val="0"/>
          <w:bCs w:val="0"/>
          <w:sz w:val="24"/>
          <w:szCs w:val="24"/>
          <w:rtl w:val="1"/>
          <w:lang w:val="ar-SA" w:bidi="ar-SA"/>
        </w:rPr>
        <w:t>“</w:t>
      </w:r>
      <w:r>
        <w:rPr>
          <w:b w:val="0"/>
          <w:bCs w:val="0"/>
          <w:sz w:val="24"/>
          <w:szCs w:val="24"/>
          <w:rtl w:val="0"/>
          <w:lang w:val="en-US"/>
        </w:rPr>
        <w:t>first model</w:t>
      </w:r>
      <w:r>
        <w:rPr>
          <w:b w:val="0"/>
          <w:bCs w:val="0"/>
          <w:sz w:val="24"/>
          <w:szCs w:val="24"/>
          <w:rtl w:val="0"/>
        </w:rPr>
        <w:t xml:space="preserve">” </w:t>
      </w:r>
      <w:r>
        <w:rPr>
          <w:b w:val="0"/>
          <w:bCs w:val="0"/>
          <w:sz w:val="24"/>
          <w:szCs w:val="24"/>
          <w:rtl w:val="0"/>
          <w:lang w:val="en-US"/>
        </w:rPr>
        <w:t>unless the fintech already has mature controls.</w:t>
      </w:r>
    </w:p>
    <w:p>
      <w:pPr>
        <w:pStyle w:val="Default"/>
        <w:rPr>
          <w:b w:val="0"/>
          <w:bCs w:val="0"/>
          <w:sz w:val="24"/>
          <w:szCs w:val="24"/>
        </w:rPr>
      </w:pPr>
    </w:p>
    <w:p>
      <w:pPr>
        <w:pStyle w:val="Default"/>
        <w:rPr>
          <w:b w:val="0"/>
          <w:bCs w:val="0"/>
          <w:sz w:val="24"/>
          <w:szCs w:val="24"/>
        </w:rPr>
      </w:pPr>
      <w:r>
        <w:rPr>
          <w:b w:val="0"/>
          <w:bCs w:val="0"/>
          <w:sz w:val="24"/>
          <w:szCs w:val="24"/>
          <w:rtl w:val="0"/>
          <w:lang w:val="fr-FR"/>
        </w:rPr>
        <w:t>3.</w:t>
      </w:r>
      <w:r>
        <w:rPr>
          <w:b w:val="0"/>
          <w:bCs w:val="0"/>
          <w:sz w:val="24"/>
          <w:szCs w:val="24"/>
          <w:rtl w:val="0"/>
        </w:rPr>
        <w:t xml:space="preserve"> Risk taxonomy</w:t>
      </w:r>
    </w:p>
    <w:p>
      <w:pPr>
        <w:pStyle w:val="Default"/>
        <w:rPr>
          <w:b w:val="0"/>
          <w:bCs w:val="0"/>
          <w:sz w:val="24"/>
          <w:szCs w:val="24"/>
        </w:rPr>
      </w:pPr>
    </w:p>
    <w:p>
      <w:pPr>
        <w:pStyle w:val="Default"/>
        <w:rPr>
          <w:b w:val="0"/>
          <w:bCs w:val="0"/>
          <w:sz w:val="24"/>
          <w:szCs w:val="24"/>
        </w:rPr>
      </w:pPr>
      <w:r>
        <w:rPr>
          <w:b w:val="0"/>
          <w:bCs w:val="0"/>
          <w:sz w:val="24"/>
          <w:szCs w:val="24"/>
          <w:rtl w:val="0"/>
          <w:lang w:val="en-US"/>
        </w:rPr>
        <w:t xml:space="preserve">The risk taxonomy in this pack is organised around what can materially harm </w:t>
      </w:r>
      <w:r>
        <w:rPr>
          <w:b w:val="0"/>
          <w:bCs w:val="0"/>
          <w:sz w:val="24"/>
          <w:szCs w:val="24"/>
          <w:rtl w:val="0"/>
          <w:lang w:val="fr-FR"/>
        </w:rPr>
        <w:t>CIKA</w:t>
      </w:r>
      <w:r>
        <w:rPr>
          <w:b w:val="0"/>
          <w:bCs w:val="0"/>
          <w:sz w:val="24"/>
          <w:szCs w:val="24"/>
          <w:rtl w:val="1"/>
        </w:rPr>
        <w:t>’</w:t>
      </w:r>
      <w:r>
        <w:rPr>
          <w:b w:val="0"/>
          <w:bCs w:val="0"/>
          <w:sz w:val="24"/>
          <w:szCs w:val="24"/>
          <w:rtl w:val="0"/>
          <w:lang w:val="en-US"/>
        </w:rPr>
        <w:t>s continuity, partner relationships, or reputation, regardless of local law.</w:t>
      </w:r>
    </w:p>
    <w:p>
      <w:pPr>
        <w:pStyle w:val="Default"/>
        <w:rPr>
          <w:b w:val="0"/>
          <w:bCs w:val="0"/>
          <w:sz w:val="24"/>
          <w:szCs w:val="24"/>
        </w:rPr>
      </w:pPr>
    </w:p>
    <w:p>
      <w:pPr>
        <w:pStyle w:val="Default"/>
        <w:numPr>
          <w:ilvl w:val="1"/>
          <w:numId w:val="2"/>
        </w:numPr>
        <w:rPr>
          <w:b w:val="0"/>
          <w:bCs w:val="0"/>
          <w:sz w:val="24"/>
          <w:szCs w:val="24"/>
          <w:lang w:val="en-US"/>
        </w:rPr>
      </w:pPr>
      <w:r>
        <w:rPr>
          <w:b w:val="0"/>
          <w:bCs w:val="0"/>
          <w:sz w:val="24"/>
          <w:szCs w:val="24"/>
          <w:rtl w:val="0"/>
          <w:lang w:val="en-US"/>
        </w:rPr>
        <w:t>Regulatory and licensing risk</w:t>
      </w:r>
      <w:r>
        <w:rPr>
          <w:b w:val="0"/>
          <w:bCs w:val="0"/>
          <w:sz w:val="24"/>
          <w:szCs w:val="24"/>
          <w:rtl w:val="0"/>
          <w:lang w:val="fr-FR"/>
        </w:rPr>
        <w:t xml:space="preserve">: </w:t>
      </w:r>
      <w:r>
        <w:rPr>
          <w:b w:val="0"/>
          <w:bCs w:val="0"/>
          <w:sz w:val="24"/>
          <w:szCs w:val="24"/>
          <w:rtl w:val="0"/>
          <w:lang w:val="en-US"/>
        </w:rPr>
        <w:t xml:space="preserve">lending roles are often regulated differently across jurisdictions and can change with distribution patterns. </w:t>
      </w:r>
    </w:p>
    <w:p>
      <w:pPr>
        <w:pStyle w:val="Default"/>
        <w:numPr>
          <w:ilvl w:val="1"/>
          <w:numId w:val="2"/>
        </w:numPr>
        <w:rPr>
          <w:b w:val="0"/>
          <w:bCs w:val="0"/>
          <w:sz w:val="24"/>
          <w:szCs w:val="24"/>
          <w:lang w:val="en-US"/>
        </w:rPr>
      </w:pPr>
      <w:r>
        <w:rPr>
          <w:b w:val="0"/>
          <w:bCs w:val="0"/>
          <w:sz w:val="24"/>
          <w:szCs w:val="24"/>
          <w:rtl w:val="0"/>
          <w:lang w:val="en-US"/>
        </w:rPr>
        <w:t>Consumer conduct risk</w:t>
      </w:r>
      <w:r>
        <w:rPr>
          <w:b w:val="0"/>
          <w:bCs w:val="0"/>
          <w:sz w:val="24"/>
          <w:szCs w:val="24"/>
          <w:rtl w:val="0"/>
          <w:lang w:val="fr-FR"/>
        </w:rPr>
        <w:t>: f</w:t>
      </w:r>
      <w:r>
        <w:rPr>
          <w:b w:val="0"/>
          <w:bCs w:val="0"/>
          <w:sz w:val="24"/>
          <w:szCs w:val="24"/>
          <w:rtl w:val="0"/>
          <w:lang w:val="en-US"/>
        </w:rPr>
        <w:t xml:space="preserve">requent cause of partner intervention, product suspension, and reputational damage in finance. </w:t>
      </w:r>
    </w:p>
    <w:p>
      <w:pPr>
        <w:pStyle w:val="Default"/>
        <w:numPr>
          <w:ilvl w:val="1"/>
          <w:numId w:val="2"/>
        </w:numPr>
        <w:rPr>
          <w:b w:val="0"/>
          <w:bCs w:val="0"/>
          <w:sz w:val="24"/>
          <w:szCs w:val="24"/>
          <w:lang w:val="it-IT"/>
        </w:rPr>
      </w:pPr>
      <w:r>
        <w:rPr>
          <w:b w:val="0"/>
          <w:bCs w:val="0"/>
          <w:sz w:val="24"/>
          <w:szCs w:val="24"/>
          <w:rtl w:val="0"/>
          <w:lang w:val="it-IT"/>
        </w:rPr>
        <w:t xml:space="preserve">Model risk </w:t>
      </w:r>
      <w:r>
        <w:rPr>
          <w:b w:val="0"/>
          <w:bCs w:val="0"/>
          <w:sz w:val="24"/>
          <w:szCs w:val="24"/>
          <w:rtl w:val="0"/>
          <w:lang w:val="fr-FR"/>
        </w:rPr>
        <w:t>as CIKA will be relying on an in-house metric. A</w:t>
      </w:r>
      <w:r>
        <w:rPr>
          <w:b w:val="0"/>
          <w:bCs w:val="0"/>
          <w:sz w:val="24"/>
          <w:szCs w:val="24"/>
          <w:rtl w:val="0"/>
          <w:lang w:val="en-US"/>
        </w:rPr>
        <w:t xml:space="preserve"> score used in underwriting is effectively part of the lender</w:t>
      </w:r>
      <w:r>
        <w:rPr>
          <w:b w:val="0"/>
          <w:bCs w:val="0"/>
          <w:sz w:val="24"/>
          <w:szCs w:val="24"/>
          <w:rtl w:val="1"/>
        </w:rPr>
        <w:t>’</w:t>
      </w:r>
      <w:r>
        <w:rPr>
          <w:b w:val="0"/>
          <w:bCs w:val="0"/>
          <w:sz w:val="24"/>
          <w:szCs w:val="24"/>
          <w:rtl w:val="0"/>
          <w:lang w:val="en-US"/>
        </w:rPr>
        <w:t xml:space="preserve">s control system, and </w:t>
      </w:r>
      <w:r>
        <w:rPr>
          <w:b w:val="0"/>
          <w:bCs w:val="0"/>
          <w:sz w:val="24"/>
          <w:szCs w:val="24"/>
          <w:rtl w:val="0"/>
          <w:lang w:val="fr-FR"/>
        </w:rPr>
        <w:t xml:space="preserve">CIKA </w:t>
      </w:r>
      <w:r>
        <w:rPr>
          <w:b w:val="0"/>
          <w:bCs w:val="0"/>
          <w:sz w:val="24"/>
          <w:szCs w:val="24"/>
          <w:rtl w:val="0"/>
          <w:lang w:val="en-US"/>
        </w:rPr>
        <w:t>will be asked to demonstrate validation, monitoring, explainability, and change governance even when it is not the formal lender.</w:t>
      </w:r>
    </w:p>
    <w:p>
      <w:pPr>
        <w:pStyle w:val="Default"/>
        <w:numPr>
          <w:ilvl w:val="1"/>
          <w:numId w:val="2"/>
        </w:numPr>
        <w:rPr>
          <w:b w:val="0"/>
          <w:bCs w:val="0"/>
          <w:sz w:val="24"/>
          <w:szCs w:val="24"/>
          <w:lang w:val="en-US"/>
        </w:rPr>
      </w:pPr>
      <w:r>
        <w:rPr>
          <w:b w:val="0"/>
          <w:bCs w:val="0"/>
          <w:sz w:val="24"/>
          <w:szCs w:val="24"/>
          <w:rtl w:val="0"/>
          <w:lang w:val="en-US"/>
        </w:rPr>
        <w:t>Outsourcing and third</w:t>
      </w:r>
      <w:r>
        <w:rPr>
          <w:b w:val="0"/>
          <w:bCs w:val="0"/>
          <w:sz w:val="24"/>
          <w:szCs w:val="24"/>
          <w:rtl w:val="0"/>
        </w:rPr>
        <w:t>‑</w:t>
      </w:r>
      <w:r>
        <w:rPr>
          <w:b w:val="0"/>
          <w:bCs w:val="0"/>
          <w:sz w:val="24"/>
          <w:szCs w:val="24"/>
          <w:rtl w:val="0"/>
          <w:lang w:val="en-US"/>
        </w:rPr>
        <w:t>party governance risk</w:t>
      </w:r>
      <w:r>
        <w:rPr>
          <w:b w:val="0"/>
          <w:bCs w:val="0"/>
          <w:sz w:val="24"/>
          <w:szCs w:val="24"/>
          <w:rtl w:val="0"/>
          <w:lang w:val="fr-FR"/>
        </w:rPr>
        <w:t xml:space="preserve">: FI </w:t>
      </w:r>
      <w:r>
        <w:rPr>
          <w:b w:val="0"/>
          <w:bCs w:val="0"/>
          <w:sz w:val="24"/>
          <w:szCs w:val="24"/>
          <w:rtl w:val="0"/>
          <w:lang w:val="en-US"/>
        </w:rPr>
        <w:t>tend to impose strict requirements on technology vendors who touch origination, decisioning, or servicing</w:t>
      </w:r>
      <w:r>
        <w:rPr>
          <w:b w:val="0"/>
          <w:bCs w:val="0"/>
          <w:sz w:val="24"/>
          <w:szCs w:val="24"/>
          <w:rtl w:val="0"/>
          <w:lang w:val="fr-FR"/>
        </w:rPr>
        <w:t xml:space="preserve">. </w:t>
      </w:r>
    </w:p>
    <w:p>
      <w:pPr>
        <w:pStyle w:val="Default"/>
        <w:numPr>
          <w:ilvl w:val="1"/>
          <w:numId w:val="2"/>
        </w:numPr>
        <w:rPr>
          <w:b w:val="0"/>
          <w:bCs w:val="0"/>
          <w:sz w:val="24"/>
          <w:szCs w:val="24"/>
          <w:lang w:val="en-US"/>
        </w:rPr>
      </w:pPr>
      <w:r>
        <w:rPr>
          <w:b w:val="0"/>
          <w:bCs w:val="0"/>
          <w:sz w:val="24"/>
          <w:szCs w:val="24"/>
          <w:rtl w:val="0"/>
          <w:lang w:val="en-US"/>
        </w:rPr>
        <w:t>Operational resilience and cyber risk</w:t>
      </w:r>
      <w:r>
        <w:rPr>
          <w:b w:val="0"/>
          <w:bCs w:val="0"/>
          <w:sz w:val="24"/>
          <w:szCs w:val="24"/>
          <w:rtl w:val="0"/>
          <w:lang w:val="fr-FR"/>
        </w:rPr>
        <w:t xml:space="preserve">: </w:t>
      </w:r>
      <w:r>
        <w:rPr>
          <w:b w:val="0"/>
          <w:bCs w:val="0"/>
          <w:sz w:val="24"/>
          <w:szCs w:val="24"/>
          <w:rtl w:val="0"/>
          <w:lang w:val="en-US"/>
        </w:rPr>
        <w:t xml:space="preserve">outages and security incidents can quickly become existential in credit programs where revenue depends on uninterrupted origination and consistent servicing. </w:t>
      </w:r>
    </w:p>
    <w:p>
      <w:pPr>
        <w:pStyle w:val="Default"/>
        <w:numPr>
          <w:ilvl w:val="1"/>
          <w:numId w:val="2"/>
        </w:numPr>
        <w:rPr>
          <w:b w:val="0"/>
          <w:bCs w:val="0"/>
          <w:sz w:val="24"/>
          <w:szCs w:val="24"/>
          <w:lang w:val="en-US"/>
        </w:rPr>
      </w:pPr>
      <w:r>
        <w:rPr>
          <w:b w:val="0"/>
          <w:bCs w:val="0"/>
          <w:sz w:val="24"/>
          <w:szCs w:val="24"/>
          <w:rtl w:val="0"/>
          <w:lang w:val="en-US"/>
        </w:rPr>
        <w:t>Commercial and counterparty risk</w:t>
      </w:r>
      <w:r>
        <w:rPr>
          <w:b w:val="0"/>
          <w:bCs w:val="0"/>
          <w:sz w:val="24"/>
          <w:szCs w:val="24"/>
          <w:rtl w:val="0"/>
          <w:lang w:val="fr-FR"/>
        </w:rPr>
        <w:t>: CIKA has a potential of concentration on a single partner at early stage</w:t>
      </w:r>
      <w:r>
        <w:rPr>
          <w:b w:val="0"/>
          <w:bCs w:val="0"/>
          <w:sz w:val="24"/>
          <w:szCs w:val="24"/>
          <w:rtl w:val="0"/>
        </w:rPr>
        <w:t>.</w:t>
      </w:r>
    </w:p>
    <w:p>
      <w:pPr>
        <w:pStyle w:val="Default"/>
        <w:numPr>
          <w:ilvl w:val="1"/>
          <w:numId w:val="2"/>
        </w:numPr>
        <w:rPr>
          <w:b w:val="0"/>
          <w:bCs w:val="0"/>
          <w:sz w:val="24"/>
          <w:szCs w:val="24"/>
          <w:lang w:val="fr-FR"/>
        </w:rPr>
      </w:pPr>
      <w:r>
        <w:rPr>
          <w:b w:val="0"/>
          <w:bCs w:val="0"/>
          <w:sz w:val="24"/>
          <w:szCs w:val="24"/>
          <w:rtl w:val="0"/>
          <w:lang w:val="fr-FR"/>
        </w:rPr>
        <w:t>Fi</w:t>
      </w:r>
      <w:r>
        <w:rPr>
          <w:b w:val="0"/>
          <w:bCs w:val="0"/>
          <w:sz w:val="24"/>
          <w:szCs w:val="24"/>
          <w:rtl w:val="0"/>
          <w:lang w:val="it-IT"/>
        </w:rPr>
        <w:t>nancial risk</w:t>
      </w:r>
      <w:r>
        <w:rPr>
          <w:b w:val="0"/>
          <w:bCs w:val="0"/>
          <w:sz w:val="24"/>
          <w:szCs w:val="24"/>
          <w:rtl w:val="0"/>
          <w:lang w:val="fr-FR"/>
        </w:rPr>
        <w:t xml:space="preserve">: </w:t>
      </w:r>
      <w:r>
        <w:rPr>
          <w:b w:val="0"/>
          <w:bCs w:val="0"/>
          <w:sz w:val="24"/>
          <w:szCs w:val="24"/>
          <w:rtl w:val="0"/>
          <w:lang w:val="en-US"/>
        </w:rPr>
        <w:t>direct loss exposure, liquidity strain, funding spreads, and risk of procyclical stress</w:t>
      </w:r>
      <w:r>
        <w:rPr>
          <w:b w:val="0"/>
          <w:bCs w:val="0"/>
          <w:sz w:val="24"/>
          <w:szCs w:val="24"/>
          <w:rtl w:val="0"/>
          <w:lang w:val="en-US"/>
        </w:rPr>
        <w:t>—</w:t>
      </w:r>
      <w:r>
        <w:rPr>
          <w:b w:val="0"/>
          <w:bCs w:val="0"/>
          <w:sz w:val="24"/>
          <w:szCs w:val="24"/>
          <w:rtl w:val="0"/>
          <w:lang w:val="en-US"/>
        </w:rPr>
        <w:t>especially relevant in risk-sharing, receivables purchase, and licensed-lender models.</w:t>
      </w:r>
    </w:p>
    <w:p>
      <w:pPr>
        <w:pStyle w:val="Default"/>
        <w:rPr>
          <w:b w:val="0"/>
          <w:bCs w:val="0"/>
          <w:sz w:val="24"/>
          <w:szCs w:val="24"/>
        </w:rPr>
      </w:pPr>
    </w:p>
    <w:p>
      <w:pPr>
        <w:pStyle w:val="Default"/>
        <w:rPr>
          <w:b w:val="0"/>
          <w:bCs w:val="0"/>
          <w:sz w:val="24"/>
          <w:szCs w:val="24"/>
        </w:rPr>
      </w:pPr>
      <w:r>
        <w:rPr>
          <w:b w:val="0"/>
          <w:bCs w:val="0"/>
          <w:sz w:val="24"/>
          <w:szCs w:val="24"/>
          <w:rtl w:val="0"/>
        </w:rPr>
        <w:t>4</w:t>
      </w:r>
      <w:r>
        <w:rPr>
          <w:b w:val="0"/>
          <w:bCs w:val="0"/>
          <w:sz w:val="24"/>
          <w:szCs w:val="24"/>
          <w:rtl w:val="0"/>
          <w:lang w:val="fr-FR"/>
        </w:rPr>
        <w:t xml:space="preserve">. </w:t>
      </w:r>
      <w:r>
        <w:rPr>
          <w:b w:val="0"/>
          <w:bCs w:val="0"/>
          <w:sz w:val="24"/>
          <w:szCs w:val="24"/>
          <w:rtl w:val="0"/>
          <w:lang w:val="it-IT"/>
        </w:rPr>
        <w:t xml:space="preserve">Model-by-model </w:t>
      </w:r>
    </w:p>
    <w:p>
      <w:pPr>
        <w:pStyle w:val="Default"/>
        <w:rPr>
          <w:b w:val="0"/>
          <w:bCs w:val="0"/>
          <w:sz w:val="24"/>
          <w:szCs w:val="24"/>
        </w:rPr>
      </w:pPr>
    </w:p>
    <w:p>
      <w:pPr>
        <w:pStyle w:val="Default"/>
        <w:rPr>
          <w:sz w:val="24"/>
          <w:szCs w:val="24"/>
        </w:rPr>
      </w:pPr>
      <w:r>
        <w:rPr>
          <w:sz w:val="24"/>
          <w:szCs w:val="24"/>
          <w:rtl w:val="0"/>
          <w:lang w:val="es-ES_tradnl"/>
        </w:rPr>
        <w:t xml:space="preserve">Model A </w:t>
      </w:r>
      <w:r>
        <w:rPr>
          <w:sz w:val="24"/>
          <w:szCs w:val="24"/>
          <w:rtl w:val="0"/>
          <w:lang w:val="en-US"/>
        </w:rPr>
        <w:t xml:space="preserve">— </w:t>
      </w:r>
      <w:r>
        <w:rPr>
          <w:sz w:val="24"/>
          <w:szCs w:val="24"/>
          <w:rtl w:val="0"/>
        </w:rPr>
        <w:t>Vendor (</w:t>
      </w:r>
      <w:r>
        <w:rPr>
          <w:sz w:val="24"/>
          <w:szCs w:val="24"/>
          <w:rtl w:val="0"/>
          <w:lang w:val="fr-FR"/>
        </w:rPr>
        <w:t xml:space="preserve">CiScore </w:t>
      </w:r>
      <w:r>
        <w:rPr>
          <w:sz w:val="24"/>
          <w:szCs w:val="24"/>
          <w:rtl w:val="0"/>
          <w:lang w:val="en-US"/>
        </w:rPr>
        <w:t>sold to a lender)</w:t>
      </w:r>
    </w:p>
    <w:p>
      <w:pPr>
        <w:pStyle w:val="Default"/>
        <w:rPr>
          <w:b w:val="0"/>
          <w:bCs w:val="0"/>
          <w:sz w:val="24"/>
          <w:szCs w:val="24"/>
        </w:rPr>
      </w:pPr>
      <w:r>
        <w:rPr>
          <w:b w:val="0"/>
          <w:bCs w:val="0"/>
          <w:sz w:val="24"/>
          <w:szCs w:val="24"/>
          <w:rtl w:val="0"/>
          <w:lang w:val="fr-FR"/>
        </w:rPr>
        <w:t>Let consider that CiScore is sold as a d</w:t>
      </w:r>
      <w:r>
        <w:rPr>
          <w:b w:val="0"/>
          <w:bCs w:val="0"/>
          <w:sz w:val="24"/>
          <w:szCs w:val="24"/>
          <w:rtl w:val="0"/>
          <w:lang w:val="en-US"/>
        </w:rPr>
        <w:t xml:space="preserve">ecision tooling while </w:t>
      </w:r>
      <w:r>
        <w:rPr>
          <w:b w:val="0"/>
          <w:bCs w:val="0"/>
          <w:sz w:val="24"/>
          <w:szCs w:val="24"/>
          <w:rtl w:val="0"/>
          <w:lang w:val="fr-FR"/>
        </w:rPr>
        <w:t xml:space="preserve">CIKA remains </w:t>
      </w:r>
      <w:r>
        <w:rPr>
          <w:b w:val="0"/>
          <w:bCs w:val="0"/>
          <w:sz w:val="24"/>
          <w:szCs w:val="24"/>
          <w:rtl w:val="0"/>
          <w:lang w:val="en-US"/>
        </w:rPr>
        <w:t xml:space="preserve">largely outside the consumer-facing journey and outside the balance sheet. The dominant risks here are </w:t>
      </w:r>
      <w:r>
        <w:rPr>
          <w:b w:val="1"/>
          <w:bCs w:val="1"/>
          <w:sz w:val="24"/>
          <w:szCs w:val="24"/>
          <w:rtl w:val="0"/>
          <w:lang w:val="en-US"/>
        </w:rPr>
        <w:t>model risk, operational resilience risk, and third</w:t>
      </w:r>
      <w:r>
        <w:rPr>
          <w:b w:val="1"/>
          <w:bCs w:val="1"/>
          <w:sz w:val="24"/>
          <w:szCs w:val="24"/>
          <w:rtl w:val="0"/>
        </w:rPr>
        <w:t>‑</w:t>
      </w:r>
      <w:r>
        <w:rPr>
          <w:b w:val="1"/>
          <w:bCs w:val="1"/>
          <w:sz w:val="24"/>
          <w:szCs w:val="24"/>
          <w:rtl w:val="0"/>
          <w:lang w:val="en-US"/>
        </w:rPr>
        <w:t>party governance risk</w:t>
      </w:r>
      <w:r>
        <w:rPr>
          <w:b w:val="0"/>
          <w:bCs w:val="0"/>
          <w:sz w:val="24"/>
          <w:szCs w:val="24"/>
          <w:rtl w:val="0"/>
        </w:rPr>
        <w:t xml:space="preserve">. </w:t>
      </w:r>
    </w:p>
    <w:p>
      <w:pPr>
        <w:pStyle w:val="Default"/>
        <w:rPr>
          <w:b w:val="0"/>
          <w:bCs w:val="0"/>
          <w:sz w:val="24"/>
          <w:szCs w:val="24"/>
        </w:rPr>
      </w:pPr>
      <w:r>
        <w:rPr>
          <w:b w:val="0"/>
          <w:bCs w:val="0"/>
          <w:sz w:val="24"/>
          <w:szCs w:val="24"/>
          <w:rtl w:val="0"/>
          <w:lang w:val="fr-FR"/>
        </w:rPr>
        <w:t xml:space="preserve">CiScore becomes </w:t>
      </w:r>
      <w:r>
        <w:rPr>
          <w:b w:val="0"/>
          <w:bCs w:val="0"/>
          <w:sz w:val="24"/>
          <w:szCs w:val="24"/>
          <w:rtl w:val="0"/>
          <w:lang w:val="en-US"/>
        </w:rPr>
        <w:t xml:space="preserve">a critical input to lending decisions; that means </w:t>
      </w:r>
      <w:r>
        <w:rPr>
          <w:b w:val="0"/>
          <w:bCs w:val="0"/>
          <w:sz w:val="24"/>
          <w:szCs w:val="24"/>
          <w:rtl w:val="0"/>
          <w:lang w:val="fr-FR"/>
        </w:rPr>
        <w:t xml:space="preserve">CIKA </w:t>
      </w:r>
      <w:r>
        <w:rPr>
          <w:b w:val="0"/>
          <w:bCs w:val="0"/>
          <w:sz w:val="24"/>
          <w:szCs w:val="24"/>
          <w:rtl w:val="0"/>
          <w:lang w:val="en-US"/>
        </w:rPr>
        <w:t>can be held accountable</w:t>
      </w:r>
      <w:r>
        <w:rPr>
          <w:b w:val="0"/>
          <w:bCs w:val="0"/>
          <w:sz w:val="24"/>
          <w:szCs w:val="24"/>
          <w:rtl w:val="0"/>
          <w:lang w:val="en-US"/>
        </w:rPr>
        <w:t>—</w:t>
      </w:r>
      <w:r>
        <w:rPr>
          <w:b w:val="0"/>
          <w:bCs w:val="0"/>
          <w:sz w:val="24"/>
          <w:szCs w:val="24"/>
          <w:rtl w:val="0"/>
          <w:lang w:val="en-US"/>
        </w:rPr>
        <w:t>contractually and reputationally</w:t>
      </w:r>
      <w:r>
        <w:rPr>
          <w:b w:val="0"/>
          <w:bCs w:val="0"/>
          <w:sz w:val="24"/>
          <w:szCs w:val="24"/>
          <w:rtl w:val="0"/>
          <w:lang w:val="en-US"/>
        </w:rPr>
        <w:t>—</w:t>
      </w:r>
      <w:r>
        <w:rPr>
          <w:b w:val="0"/>
          <w:bCs w:val="0"/>
          <w:sz w:val="24"/>
          <w:szCs w:val="24"/>
          <w:rtl w:val="0"/>
          <w:lang w:val="en-US"/>
        </w:rPr>
        <w:t>for drift, instability, bias, unexplained decision patterns, or insufficient audit trails. Operationally, an outage of the scoring service can stop credit decisions and trigger immediate escalation</w:t>
      </w:r>
      <w:r>
        <w:rPr>
          <w:b w:val="0"/>
          <w:bCs w:val="0"/>
          <w:sz w:val="24"/>
          <w:szCs w:val="24"/>
          <w:rtl w:val="0"/>
          <w:lang w:val="fr-FR"/>
        </w:rPr>
        <w:t>,</w:t>
      </w:r>
      <w:r>
        <w:rPr>
          <w:b w:val="0"/>
          <w:bCs w:val="0"/>
          <w:sz w:val="24"/>
          <w:szCs w:val="24"/>
          <w:rtl w:val="0"/>
          <w:lang w:val="en-US"/>
        </w:rPr>
        <w:t xml:space="preserve"> therefore reliability engineering, observability, and incident response maturity are essential. </w:t>
      </w:r>
    </w:p>
    <w:p>
      <w:pPr>
        <w:pStyle w:val="Default"/>
        <w:rPr>
          <w:b w:val="0"/>
          <w:bCs w:val="0"/>
          <w:sz w:val="24"/>
          <w:szCs w:val="24"/>
        </w:rPr>
      </w:pPr>
      <w:r>
        <w:rPr>
          <w:b w:val="0"/>
          <w:bCs w:val="0"/>
          <w:sz w:val="24"/>
          <w:szCs w:val="24"/>
          <w:rtl w:val="0"/>
          <w:lang w:val="en-US"/>
        </w:rPr>
        <w:t xml:space="preserve">Commercially, </w:t>
      </w:r>
      <w:r>
        <w:rPr>
          <w:b w:val="0"/>
          <w:bCs w:val="0"/>
          <w:sz w:val="24"/>
          <w:szCs w:val="24"/>
          <w:rtl w:val="0"/>
          <w:lang w:val="fr-FR"/>
        </w:rPr>
        <w:t>fragility come from the partnership concentration</w:t>
      </w:r>
      <w:r>
        <w:rPr>
          <w:b w:val="0"/>
          <w:bCs w:val="0"/>
          <w:sz w:val="24"/>
          <w:szCs w:val="24"/>
          <w:rtl w:val="0"/>
          <w:lang w:val="en-US"/>
        </w:rPr>
        <w:t xml:space="preserve"> and </w:t>
      </w:r>
      <w:r>
        <w:rPr>
          <w:b w:val="0"/>
          <w:bCs w:val="0"/>
          <w:sz w:val="24"/>
          <w:szCs w:val="24"/>
          <w:rtl w:val="0"/>
          <w:lang w:val="fr-FR"/>
        </w:rPr>
        <w:t>potential risk of rapid termination of contract (third-party risk)</w:t>
      </w:r>
      <w:r>
        <w:rPr>
          <w:b w:val="0"/>
          <w:bCs w:val="0"/>
          <w:sz w:val="24"/>
          <w:szCs w:val="24"/>
          <w:rtl w:val="0"/>
        </w:rPr>
        <w:t xml:space="preserve">. </w:t>
      </w:r>
    </w:p>
    <w:p>
      <w:pPr>
        <w:pStyle w:val="Default"/>
        <w:rPr>
          <w:b w:val="0"/>
          <w:bCs w:val="0"/>
          <w:sz w:val="24"/>
          <w:szCs w:val="24"/>
        </w:rPr>
      </w:pPr>
      <w:r>
        <w:rPr>
          <w:b w:val="0"/>
          <w:bCs w:val="0"/>
          <w:sz w:val="24"/>
          <w:szCs w:val="24"/>
          <w:rtl w:val="0"/>
          <w:lang w:val="en-US"/>
        </w:rPr>
        <w:t>The mitigations that matter most are a strong model governance pack, clear contractual boundaries on responsibilities, and an operational posture that can withstand lender due diligence and periodic audits.</w:t>
      </w:r>
    </w:p>
    <w:p>
      <w:pPr>
        <w:pStyle w:val="Default"/>
        <w:rPr>
          <w:b w:val="0"/>
          <w:bCs w:val="0"/>
          <w:sz w:val="24"/>
          <w:szCs w:val="24"/>
        </w:rPr>
      </w:pPr>
    </w:p>
    <w:p>
      <w:pPr>
        <w:pStyle w:val="Default"/>
        <w:rPr>
          <w:sz w:val="24"/>
          <w:szCs w:val="24"/>
        </w:rPr>
      </w:pPr>
      <w:r>
        <w:rPr>
          <w:sz w:val="24"/>
          <w:szCs w:val="24"/>
          <w:rtl w:val="0"/>
          <w:lang w:val="es-ES_tradnl"/>
        </w:rPr>
        <w:t xml:space="preserve">Model B </w:t>
      </w:r>
      <w:r>
        <w:rPr>
          <w:sz w:val="24"/>
          <w:szCs w:val="24"/>
          <w:rtl w:val="0"/>
          <w:lang w:val="en-US"/>
        </w:rPr>
        <w:t xml:space="preserve">— </w:t>
      </w:r>
      <w:r>
        <w:rPr>
          <w:sz w:val="24"/>
          <w:szCs w:val="24"/>
          <w:rtl w:val="0"/>
          <w:lang w:val="en-US"/>
        </w:rPr>
        <w:t>Referral + pre</w:t>
      </w:r>
      <w:r>
        <w:rPr>
          <w:sz w:val="24"/>
          <w:szCs w:val="24"/>
          <w:rtl w:val="0"/>
        </w:rPr>
        <w:t>‑</w:t>
      </w:r>
      <w:r>
        <w:rPr>
          <w:sz w:val="24"/>
          <w:szCs w:val="24"/>
          <w:rtl w:val="0"/>
          <w:lang w:val="en-US"/>
        </w:rPr>
        <w:t>screen</w:t>
      </w:r>
    </w:p>
    <w:p>
      <w:pPr>
        <w:pStyle w:val="Default"/>
        <w:rPr>
          <w:b w:val="0"/>
          <w:bCs w:val="0"/>
          <w:sz w:val="24"/>
          <w:szCs w:val="24"/>
        </w:rPr>
      </w:pPr>
      <w:r>
        <w:rPr>
          <w:b w:val="0"/>
          <w:bCs w:val="0"/>
          <w:sz w:val="24"/>
          <w:szCs w:val="24"/>
          <w:rtl w:val="0"/>
          <w:lang w:val="fr-FR"/>
        </w:rPr>
        <w:t>Let assumes CIKA</w:t>
      </w:r>
      <w:r>
        <w:rPr>
          <w:b w:val="0"/>
          <w:bCs w:val="0"/>
          <w:sz w:val="24"/>
          <w:szCs w:val="24"/>
          <w:rtl w:val="0"/>
          <w:lang w:val="en-US"/>
        </w:rPr>
        <w:t xml:space="preserve"> becomes consumer-facing at the top of the funnel and influences which users are encouraged to apply, while the lender retains underwriting and lending responsibility. </w:t>
      </w:r>
      <w:r>
        <w:rPr>
          <w:b w:val="1"/>
          <w:bCs w:val="1"/>
          <w:sz w:val="24"/>
          <w:szCs w:val="24"/>
          <w:rtl w:val="0"/>
          <w:lang w:val="en-US"/>
        </w:rPr>
        <w:t>The primary risk shifts toward conduct and marketing risk, because pre</w:t>
      </w:r>
      <w:r>
        <w:rPr>
          <w:b w:val="1"/>
          <w:bCs w:val="1"/>
          <w:sz w:val="24"/>
          <w:szCs w:val="24"/>
          <w:rtl w:val="0"/>
        </w:rPr>
        <w:t>‑</w:t>
      </w:r>
      <w:r>
        <w:rPr>
          <w:b w:val="1"/>
          <w:bCs w:val="1"/>
          <w:sz w:val="24"/>
          <w:szCs w:val="24"/>
          <w:rtl w:val="0"/>
          <w:lang w:val="en-US"/>
        </w:rPr>
        <w:t xml:space="preserve">screen claims can easily be interpreted by </w:t>
      </w:r>
      <w:r>
        <w:rPr>
          <w:b w:val="1"/>
          <w:bCs w:val="1"/>
          <w:sz w:val="24"/>
          <w:szCs w:val="24"/>
          <w:rtl w:val="0"/>
          <w:lang w:val="fr-FR"/>
        </w:rPr>
        <w:t>users</w:t>
      </w:r>
      <w:r>
        <w:rPr>
          <w:b w:val="1"/>
          <w:bCs w:val="1"/>
          <w:sz w:val="24"/>
          <w:szCs w:val="24"/>
          <w:rtl w:val="0"/>
          <w:lang w:val="en-US"/>
        </w:rPr>
        <w:t xml:space="preserve"> as </w:t>
      </w:r>
      <w:r>
        <w:rPr>
          <w:b w:val="1"/>
          <w:bCs w:val="1"/>
          <w:i w:val="1"/>
          <w:iCs w:val="1"/>
          <w:sz w:val="24"/>
          <w:szCs w:val="24"/>
          <w:rtl w:val="0"/>
          <w:lang w:val="en-US"/>
        </w:rPr>
        <w:t>approval promises</w:t>
      </w:r>
      <w:r>
        <w:rPr>
          <w:b w:val="0"/>
          <w:bCs w:val="0"/>
          <w:sz w:val="24"/>
          <w:szCs w:val="24"/>
          <w:rtl w:val="0"/>
        </w:rPr>
        <w:t xml:space="preserve">. </w:t>
      </w:r>
    </w:p>
    <w:p>
      <w:pPr>
        <w:pStyle w:val="Default"/>
        <w:rPr>
          <w:b w:val="0"/>
          <w:bCs w:val="0"/>
          <w:sz w:val="24"/>
          <w:szCs w:val="24"/>
          <w:u w:val="single"/>
        </w:rPr>
      </w:pPr>
      <w:r>
        <w:rPr>
          <w:b w:val="1"/>
          <w:bCs w:val="1"/>
          <w:sz w:val="24"/>
          <w:szCs w:val="24"/>
          <w:rtl w:val="0"/>
          <w:lang w:val="en-US"/>
        </w:rPr>
        <w:t>Model risk remains material</w:t>
      </w:r>
      <w:r>
        <w:rPr>
          <w:b w:val="0"/>
          <w:bCs w:val="0"/>
          <w:sz w:val="24"/>
          <w:szCs w:val="24"/>
          <w:rtl w:val="0"/>
          <w:lang w:val="en-US"/>
        </w:rPr>
        <w:t xml:space="preserve"> because pre</w:t>
      </w:r>
      <w:r>
        <w:rPr>
          <w:b w:val="0"/>
          <w:bCs w:val="0"/>
          <w:sz w:val="24"/>
          <w:szCs w:val="24"/>
          <w:rtl w:val="0"/>
        </w:rPr>
        <w:t>‑</w:t>
      </w:r>
      <w:r>
        <w:rPr>
          <w:b w:val="0"/>
          <w:bCs w:val="0"/>
          <w:sz w:val="24"/>
          <w:szCs w:val="24"/>
          <w:rtl w:val="0"/>
          <w:lang w:val="en-US"/>
        </w:rPr>
        <w:t>screening can create unfair steering, systematic exclusion, or perceived discrimination</w:t>
      </w:r>
      <w:r>
        <w:rPr>
          <w:b w:val="0"/>
          <w:bCs w:val="0"/>
          <w:sz w:val="24"/>
          <w:szCs w:val="24"/>
          <w:rtl w:val="0"/>
          <w:lang w:val="en-US"/>
        </w:rPr>
        <w:t>—</w:t>
      </w:r>
      <w:r>
        <w:rPr>
          <w:b w:val="0"/>
          <w:bCs w:val="0"/>
          <w:sz w:val="24"/>
          <w:szCs w:val="24"/>
          <w:rtl w:val="0"/>
          <w:lang w:val="en-US"/>
        </w:rPr>
        <w:t xml:space="preserve">even if the lender makes the final underwriting decision. </w:t>
      </w:r>
      <w:r>
        <w:rPr>
          <w:b w:val="0"/>
          <w:bCs w:val="0"/>
          <w:sz w:val="24"/>
          <w:szCs w:val="24"/>
          <w:u w:val="single"/>
          <w:rtl w:val="0"/>
          <w:lang w:val="en-US"/>
        </w:rPr>
        <w:t xml:space="preserve">Data privacy and consent risk </w:t>
      </w:r>
      <w:r>
        <w:rPr>
          <w:b w:val="0"/>
          <w:bCs w:val="0"/>
          <w:sz w:val="24"/>
          <w:szCs w:val="24"/>
          <w:u w:val="single"/>
          <w:rtl w:val="0"/>
          <w:lang w:val="fr-FR"/>
        </w:rPr>
        <w:t>potentially</w:t>
      </w:r>
      <w:r>
        <w:rPr>
          <w:b w:val="0"/>
          <w:bCs w:val="0"/>
          <w:sz w:val="24"/>
          <w:szCs w:val="24"/>
          <w:u w:val="single"/>
          <w:rtl w:val="0"/>
          <w:lang w:val="en-US"/>
        </w:rPr>
        <w:t xml:space="preserve"> because </w:t>
      </w:r>
      <w:r>
        <w:rPr>
          <w:b w:val="0"/>
          <w:bCs w:val="0"/>
          <w:sz w:val="24"/>
          <w:szCs w:val="24"/>
          <w:u w:val="single"/>
          <w:rtl w:val="0"/>
          <w:lang w:val="fr-FR"/>
        </w:rPr>
        <w:t>CIKA will be collecting</w:t>
      </w:r>
      <w:r>
        <w:rPr>
          <w:b w:val="0"/>
          <w:bCs w:val="0"/>
          <w:sz w:val="24"/>
          <w:szCs w:val="24"/>
          <w:u w:val="single"/>
          <w:rtl w:val="0"/>
          <w:lang w:val="en-US"/>
        </w:rPr>
        <w:t xml:space="preserve"> user</w:t>
      </w:r>
      <w:r>
        <w:rPr>
          <w:b w:val="0"/>
          <w:bCs w:val="0"/>
          <w:sz w:val="24"/>
          <w:szCs w:val="24"/>
          <w:u w:val="single"/>
          <w:rtl w:val="0"/>
          <w:lang w:val="fr-FR"/>
        </w:rPr>
        <w:t>s</w:t>
      </w:r>
      <w:r>
        <w:rPr>
          <w:b w:val="0"/>
          <w:bCs w:val="0"/>
          <w:sz w:val="24"/>
          <w:szCs w:val="24"/>
          <w:u w:val="single"/>
          <w:rtl w:val="0"/>
          <w:lang w:val="en-US"/>
        </w:rPr>
        <w:t xml:space="preserve"> data earlier in the funnel and may be responsible for data-sharing logic. </w:t>
      </w:r>
      <w:r>
        <w:rPr>
          <w:b w:val="0"/>
          <w:bCs w:val="0"/>
          <w:sz w:val="24"/>
          <w:szCs w:val="24"/>
          <w:u w:val="single"/>
          <w:rtl w:val="0"/>
          <w:lang w:val="fr-FR"/>
        </w:rPr>
        <w:t xml:space="preserve">(?) </w:t>
      </w:r>
    </w:p>
    <w:p>
      <w:pPr>
        <w:pStyle w:val="Default"/>
        <w:rPr>
          <w:b w:val="0"/>
          <w:bCs w:val="0"/>
          <w:sz w:val="24"/>
          <w:szCs w:val="24"/>
        </w:rPr>
      </w:pPr>
      <w:r>
        <w:rPr>
          <w:b w:val="0"/>
          <w:bCs w:val="0"/>
          <w:sz w:val="24"/>
          <w:szCs w:val="24"/>
          <w:rtl w:val="0"/>
          <w:lang w:val="en-US"/>
        </w:rPr>
        <w:t>Mitigation is mainly about marketing governance, the separation of pre</w:t>
      </w:r>
      <w:r>
        <w:rPr>
          <w:b w:val="0"/>
          <w:bCs w:val="0"/>
          <w:sz w:val="24"/>
          <w:szCs w:val="24"/>
          <w:rtl w:val="0"/>
        </w:rPr>
        <w:t>‑</w:t>
      </w:r>
      <w:r>
        <w:rPr>
          <w:b w:val="0"/>
          <w:bCs w:val="0"/>
          <w:sz w:val="24"/>
          <w:szCs w:val="24"/>
          <w:rtl w:val="0"/>
          <w:lang w:val="en-US"/>
        </w:rPr>
        <w:t>screen and underwriting models (including distinct performance and fairness monitoring), and tightly controlled handoffs and disclosures so that the consumer journey does not create expectations the lender will not confirm.</w:t>
      </w:r>
    </w:p>
    <w:p>
      <w:pPr>
        <w:pStyle w:val="Default"/>
        <w:rPr>
          <w:b w:val="0"/>
          <w:bCs w:val="0"/>
          <w:sz w:val="24"/>
          <w:szCs w:val="24"/>
        </w:rPr>
      </w:pPr>
    </w:p>
    <w:p>
      <w:pPr>
        <w:pStyle w:val="Default"/>
        <w:rPr>
          <w:sz w:val="24"/>
          <w:szCs w:val="24"/>
        </w:rPr>
      </w:pPr>
      <w:r>
        <w:rPr>
          <w:sz w:val="24"/>
          <w:szCs w:val="24"/>
          <w:rtl w:val="0"/>
          <w:lang w:val="it-IT"/>
        </w:rPr>
        <w:t xml:space="preserve">Model C </w:t>
      </w:r>
      <w:r>
        <w:rPr>
          <w:sz w:val="24"/>
          <w:szCs w:val="24"/>
          <w:rtl w:val="0"/>
          <w:lang w:val="en-US"/>
        </w:rPr>
        <w:t xml:space="preserve">— </w:t>
      </w:r>
      <w:r>
        <w:rPr>
          <w:sz w:val="24"/>
          <w:szCs w:val="24"/>
          <w:rtl w:val="0"/>
        </w:rPr>
        <w:t xml:space="preserve">Lender-led program </w:t>
      </w:r>
    </w:p>
    <w:p>
      <w:pPr>
        <w:pStyle w:val="Default"/>
        <w:rPr>
          <w:b w:val="0"/>
          <w:bCs w:val="0"/>
          <w:sz w:val="24"/>
          <w:szCs w:val="24"/>
        </w:rPr>
      </w:pPr>
      <w:r>
        <w:rPr>
          <w:b w:val="0"/>
          <w:bCs w:val="0"/>
          <w:sz w:val="24"/>
          <w:szCs w:val="24"/>
          <w:rtl w:val="0"/>
          <w:lang w:val="fr-FR"/>
        </w:rPr>
        <w:t xml:space="preserve">Contrary to B, here let assume that CIKA control most of the origination while the partner remains </w:t>
      </w:r>
      <w:r>
        <w:rPr>
          <w:b w:val="0"/>
          <w:bCs w:val="0"/>
          <w:sz w:val="24"/>
          <w:szCs w:val="24"/>
          <w:rtl w:val="0"/>
          <w:lang w:val="en-US"/>
        </w:rPr>
        <w:t xml:space="preserve">the lender of record. </w:t>
      </w:r>
      <w:r>
        <w:rPr>
          <w:b w:val="1"/>
          <w:bCs w:val="1"/>
          <w:sz w:val="24"/>
          <w:szCs w:val="24"/>
          <w:rtl w:val="0"/>
          <w:lang w:val="fr-FR"/>
        </w:rPr>
        <w:t>The</w:t>
      </w:r>
      <w:r>
        <w:rPr>
          <w:b w:val="1"/>
          <w:bCs w:val="1"/>
          <w:sz w:val="24"/>
          <w:szCs w:val="24"/>
          <w:rtl w:val="0"/>
          <w:lang w:val="en-US"/>
        </w:rPr>
        <w:t xml:space="preserve"> outsourcing-style oversight and operational </w:t>
      </w:r>
      <w:r>
        <w:rPr>
          <w:b w:val="1"/>
          <w:bCs w:val="1"/>
          <w:sz w:val="24"/>
          <w:szCs w:val="24"/>
          <w:rtl w:val="0"/>
          <w:lang w:val="fr-FR"/>
        </w:rPr>
        <w:t>risk will increase here</w:t>
      </w:r>
      <w:r>
        <w:rPr>
          <w:b w:val="0"/>
          <w:bCs w:val="0"/>
          <w:sz w:val="24"/>
          <w:szCs w:val="24"/>
          <w:rtl w:val="0"/>
        </w:rPr>
        <w:t xml:space="preserve">. </w:t>
      </w:r>
    </w:p>
    <w:p>
      <w:pPr>
        <w:pStyle w:val="Default"/>
        <w:numPr>
          <w:ilvl w:val="0"/>
          <w:numId w:val="3"/>
        </w:numPr>
        <w:rPr>
          <w:b w:val="0"/>
          <w:bCs w:val="0"/>
          <w:sz w:val="24"/>
          <w:szCs w:val="24"/>
          <w:lang w:val="fr-FR"/>
        </w:rPr>
      </w:pPr>
      <w:r>
        <w:rPr>
          <w:b w:val="0"/>
          <w:bCs w:val="0"/>
          <w:sz w:val="24"/>
          <w:szCs w:val="24"/>
          <w:rtl w:val="0"/>
          <w:lang w:val="fr-FR"/>
        </w:rPr>
        <w:t>With CIKA</w:t>
      </w:r>
      <w:r>
        <w:rPr>
          <w:b w:val="0"/>
          <w:bCs w:val="0"/>
          <w:sz w:val="24"/>
          <w:szCs w:val="24"/>
          <w:rtl w:val="0"/>
          <w:lang w:val="en-US"/>
        </w:rPr>
        <w:t xml:space="preserve"> becom</w:t>
      </w:r>
      <w:r>
        <w:rPr>
          <w:b w:val="0"/>
          <w:bCs w:val="0"/>
          <w:sz w:val="24"/>
          <w:szCs w:val="24"/>
          <w:rtl w:val="0"/>
          <w:lang w:val="fr-FR"/>
        </w:rPr>
        <w:t>ing the</w:t>
      </w:r>
      <w:r>
        <w:rPr>
          <w:b w:val="0"/>
          <w:bCs w:val="0"/>
          <w:sz w:val="24"/>
          <w:szCs w:val="24"/>
          <w:rtl w:val="0"/>
          <w:lang w:val="en-US"/>
        </w:rPr>
        <w:t xml:space="preserve"> primary channel for consumer harm risks: disclosures, affordability prompts, price/term presentation, and complaint intake flow through </w:t>
      </w:r>
      <w:r>
        <w:rPr>
          <w:b w:val="0"/>
          <w:bCs w:val="0"/>
          <w:sz w:val="24"/>
          <w:szCs w:val="24"/>
          <w:rtl w:val="0"/>
          <w:lang w:val="fr-FR"/>
        </w:rPr>
        <w:t>CIKA</w:t>
      </w:r>
      <w:r>
        <w:rPr>
          <w:b w:val="0"/>
          <w:bCs w:val="0"/>
          <w:sz w:val="24"/>
          <w:szCs w:val="24"/>
          <w:rtl w:val="0"/>
          <w:lang w:val="fr-FR"/>
        </w:rPr>
        <w:t>’</w:t>
      </w:r>
      <w:r>
        <w:rPr>
          <w:b w:val="0"/>
          <w:bCs w:val="0"/>
          <w:sz w:val="24"/>
          <w:szCs w:val="24"/>
          <w:rtl w:val="0"/>
          <w:lang w:val="fr-FR"/>
        </w:rPr>
        <w:t xml:space="preserve">s </w:t>
      </w:r>
      <w:r>
        <w:rPr>
          <w:b w:val="0"/>
          <w:bCs w:val="0"/>
          <w:sz w:val="24"/>
          <w:szCs w:val="24"/>
          <w:rtl w:val="0"/>
          <w:lang w:val="it-IT"/>
        </w:rPr>
        <w:t>interface.</w:t>
      </w:r>
    </w:p>
    <w:p>
      <w:pPr>
        <w:pStyle w:val="Default"/>
        <w:numPr>
          <w:ilvl w:val="0"/>
          <w:numId w:val="3"/>
        </w:numPr>
        <w:rPr>
          <w:b w:val="0"/>
          <w:bCs w:val="0"/>
          <w:sz w:val="24"/>
          <w:szCs w:val="24"/>
          <w:lang w:val="en-US"/>
        </w:rPr>
      </w:pPr>
      <w:r>
        <w:rPr>
          <w:b w:val="0"/>
          <w:bCs w:val="0"/>
          <w:sz w:val="24"/>
          <w:szCs w:val="24"/>
          <w:rtl w:val="0"/>
          <w:lang w:val="en-US"/>
        </w:rPr>
        <w:t xml:space="preserve">The </w:t>
      </w:r>
      <w:r>
        <w:rPr>
          <w:b w:val="0"/>
          <w:bCs w:val="0"/>
          <w:sz w:val="24"/>
          <w:szCs w:val="24"/>
          <w:rtl w:val="0"/>
          <w:lang w:val="fr-FR"/>
        </w:rPr>
        <w:t>partner</w:t>
      </w:r>
      <w:r>
        <w:rPr>
          <w:b w:val="0"/>
          <w:bCs w:val="0"/>
          <w:sz w:val="24"/>
          <w:szCs w:val="24"/>
          <w:rtl w:val="0"/>
          <w:lang w:val="en-US"/>
        </w:rPr>
        <w:t xml:space="preserve"> will typically require </w:t>
      </w:r>
      <w:r>
        <w:rPr>
          <w:b w:val="0"/>
          <w:bCs w:val="0"/>
          <w:sz w:val="24"/>
          <w:szCs w:val="24"/>
          <w:rtl w:val="0"/>
          <w:lang w:val="fr-FR"/>
        </w:rPr>
        <w:t>CIKA</w:t>
      </w:r>
      <w:r>
        <w:rPr>
          <w:b w:val="0"/>
          <w:bCs w:val="0"/>
          <w:sz w:val="24"/>
          <w:szCs w:val="24"/>
          <w:rtl w:val="0"/>
          <w:lang w:val="en-US"/>
        </w:rPr>
        <w:t xml:space="preserve"> to operate </w:t>
      </w:r>
      <w:r>
        <w:rPr>
          <w:b w:val="0"/>
          <w:bCs w:val="0"/>
          <w:sz w:val="24"/>
          <w:szCs w:val="24"/>
          <w:rtl w:val="0"/>
          <w:lang w:val="fr-FR"/>
        </w:rPr>
        <w:t xml:space="preserve">as one of its branches </w:t>
      </w:r>
      <w:r>
        <w:rPr>
          <w:b w:val="0"/>
          <w:bCs w:val="0"/>
          <w:sz w:val="24"/>
          <w:szCs w:val="24"/>
          <w:rtl w:val="0"/>
          <w:lang w:val="en-US"/>
        </w:rPr>
        <w:t xml:space="preserve">with lender-grade controls, including change management, release governance, audit trails for decisioning, documented customer support procedures, </w:t>
      </w:r>
      <w:r>
        <w:rPr>
          <w:b w:val="0"/>
          <w:bCs w:val="0"/>
          <w:sz w:val="24"/>
          <w:szCs w:val="24"/>
          <w:rtl w:val="0"/>
          <w:lang w:val="fr-FR"/>
        </w:rPr>
        <w:t>…</w:t>
      </w:r>
      <w:r>
        <w:rPr>
          <w:b w:val="0"/>
          <w:bCs w:val="0"/>
          <w:sz w:val="24"/>
          <w:szCs w:val="24"/>
          <w:rtl w:val="0"/>
        </w:rPr>
        <w:t>.</w:t>
      </w:r>
    </w:p>
    <w:p>
      <w:pPr>
        <w:pStyle w:val="Default"/>
        <w:rPr>
          <w:b w:val="0"/>
          <w:bCs w:val="0"/>
          <w:sz w:val="24"/>
          <w:szCs w:val="24"/>
        </w:rPr>
      </w:pPr>
      <w:r>
        <w:rPr>
          <w:b w:val="1"/>
          <w:bCs w:val="1"/>
          <w:sz w:val="24"/>
          <w:szCs w:val="24"/>
          <w:rtl w:val="0"/>
          <w:lang w:val="en-US"/>
        </w:rPr>
        <w:t>Termination risk also increases</w:t>
      </w:r>
      <w:r>
        <w:rPr>
          <w:b w:val="0"/>
          <w:bCs w:val="0"/>
          <w:sz w:val="24"/>
          <w:szCs w:val="24"/>
          <w:rtl w:val="0"/>
          <w:lang w:val="en-US"/>
        </w:rPr>
        <w:t xml:space="preserve"> because any weakness in conduct, model governance, or resilience can lead the lender to suspend the program rapidly. </w:t>
      </w:r>
    </w:p>
    <w:p>
      <w:pPr>
        <w:pStyle w:val="Default"/>
        <w:rPr>
          <w:b w:val="0"/>
          <w:bCs w:val="0"/>
          <w:sz w:val="24"/>
          <w:szCs w:val="24"/>
        </w:rPr>
      </w:pPr>
      <w:r>
        <w:rPr>
          <w:b w:val="0"/>
          <w:bCs w:val="0"/>
          <w:sz w:val="24"/>
          <w:szCs w:val="24"/>
          <w:rtl w:val="0"/>
          <w:lang w:val="en-US"/>
        </w:rPr>
        <w:t>Mitigation in this model is not a single control</w:t>
      </w:r>
      <w:r>
        <w:rPr>
          <w:b w:val="0"/>
          <w:bCs w:val="0"/>
          <w:sz w:val="24"/>
          <w:szCs w:val="24"/>
          <w:rtl w:val="0"/>
          <w:lang w:val="fr-FR"/>
        </w:rPr>
        <w:t>. I</w:t>
      </w:r>
      <w:r>
        <w:rPr>
          <w:b w:val="0"/>
          <w:bCs w:val="0"/>
          <w:sz w:val="24"/>
          <w:szCs w:val="24"/>
          <w:rtl w:val="0"/>
          <w:lang w:val="en-US"/>
        </w:rPr>
        <w:t>t is a full operating system</w:t>
      </w:r>
      <w:r>
        <w:rPr>
          <w:b w:val="0"/>
          <w:bCs w:val="0"/>
          <w:sz w:val="24"/>
          <w:szCs w:val="24"/>
          <w:rtl w:val="0"/>
          <w:lang w:val="fr-FR"/>
        </w:rPr>
        <w:t xml:space="preserve"> that need designing. </w:t>
      </w:r>
    </w:p>
    <w:p>
      <w:pPr>
        <w:pStyle w:val="Default"/>
        <w:rPr>
          <w:b w:val="0"/>
          <w:bCs w:val="0"/>
          <w:sz w:val="24"/>
          <w:szCs w:val="24"/>
        </w:rPr>
      </w:pPr>
    </w:p>
    <w:p>
      <w:pPr>
        <w:pStyle w:val="Default"/>
        <w:rPr>
          <w:sz w:val="24"/>
          <w:szCs w:val="24"/>
        </w:rPr>
      </w:pPr>
      <w:r>
        <w:rPr>
          <w:sz w:val="24"/>
          <w:szCs w:val="24"/>
          <w:rtl w:val="0"/>
          <w:lang w:val="it-IT"/>
        </w:rPr>
        <w:t xml:space="preserve">Model </w:t>
      </w:r>
      <w:r>
        <w:rPr>
          <w:sz w:val="24"/>
          <w:szCs w:val="24"/>
          <w:rtl w:val="0"/>
          <w:lang w:val="fr-FR"/>
        </w:rPr>
        <w:t>D</w:t>
      </w:r>
      <w:r>
        <w:rPr>
          <w:sz w:val="24"/>
          <w:szCs w:val="24"/>
          <w:rtl w:val="0"/>
          <w:lang w:val="en-US"/>
        </w:rPr>
        <w:t xml:space="preserve"> — </w:t>
      </w:r>
      <w:r>
        <w:rPr>
          <w:sz w:val="24"/>
          <w:szCs w:val="24"/>
          <w:rtl w:val="0"/>
          <w:lang w:val="en-US"/>
        </w:rPr>
        <w:t>Risk-sharing overlay (first-loss or guarantee style)</w:t>
      </w:r>
    </w:p>
    <w:p>
      <w:pPr>
        <w:pStyle w:val="Default"/>
        <w:rPr>
          <w:b w:val="0"/>
          <w:bCs w:val="0"/>
          <w:sz w:val="24"/>
          <w:szCs w:val="24"/>
        </w:rPr>
      </w:pPr>
      <w:r>
        <w:rPr>
          <w:b w:val="0"/>
          <w:bCs w:val="0"/>
          <w:sz w:val="24"/>
          <w:szCs w:val="24"/>
          <w:rtl w:val="0"/>
          <w:lang w:val="fr-FR"/>
        </w:rPr>
        <w:t>This is an extension of C where we will assume that CIKA is required to share part of the risk by absorbing part of the risk via a guarantee scheme owned by CIKA for example</w:t>
      </w:r>
      <w:r>
        <w:rPr>
          <w:b w:val="0"/>
          <w:bCs w:val="0"/>
          <w:sz w:val="24"/>
          <w:szCs w:val="24"/>
          <w:rtl w:val="0"/>
        </w:rPr>
        <w:t xml:space="preserve">. </w:t>
      </w:r>
      <w:r>
        <w:rPr>
          <w:b w:val="1"/>
          <w:bCs w:val="1"/>
          <w:sz w:val="24"/>
          <w:szCs w:val="24"/>
          <w:rtl w:val="0"/>
          <w:lang w:val="fr-FR"/>
        </w:rPr>
        <w:t>With this, CIKA will be directly exposed to f</w:t>
      </w:r>
      <w:r>
        <w:rPr>
          <w:b w:val="1"/>
          <w:bCs w:val="1"/>
          <w:sz w:val="24"/>
          <w:szCs w:val="24"/>
          <w:rtl w:val="0"/>
          <w:lang w:val="pt-PT"/>
        </w:rPr>
        <w:t xml:space="preserve">inancial </w:t>
      </w:r>
      <w:r>
        <w:rPr>
          <w:b w:val="1"/>
          <w:bCs w:val="1"/>
          <w:sz w:val="24"/>
          <w:szCs w:val="24"/>
          <w:rtl w:val="0"/>
          <w:lang w:val="fr-FR"/>
        </w:rPr>
        <w:t>risk</w:t>
      </w:r>
      <w:r>
        <w:rPr>
          <w:b w:val="1"/>
          <w:bCs w:val="1"/>
          <w:sz w:val="24"/>
          <w:szCs w:val="24"/>
          <w:rtl w:val="0"/>
          <w:lang w:val="en-US"/>
        </w:rPr>
        <w:t xml:space="preserve">, and therefore model risk and macro risk become immediate P&amp;L and liquidity risks. </w:t>
      </w:r>
      <w:r>
        <w:rPr>
          <w:b w:val="0"/>
          <w:bCs w:val="0"/>
          <w:sz w:val="24"/>
          <w:szCs w:val="24"/>
          <w:rtl w:val="0"/>
          <w:lang w:val="en-US"/>
        </w:rPr>
        <w:t xml:space="preserve">Even a capped first-loss layer can generate meaningful cash demands in a downturn or during periods of poor calibration. </w:t>
      </w:r>
    </w:p>
    <w:p>
      <w:pPr>
        <w:pStyle w:val="Default"/>
        <w:rPr>
          <w:b w:val="0"/>
          <w:bCs w:val="0"/>
          <w:sz w:val="24"/>
          <w:szCs w:val="24"/>
        </w:rPr>
      </w:pPr>
      <w:r>
        <w:rPr>
          <w:b w:val="0"/>
          <w:bCs w:val="0"/>
          <w:sz w:val="24"/>
          <w:szCs w:val="24"/>
          <w:rtl w:val="0"/>
          <w:lang w:val="fr-FR"/>
        </w:rPr>
        <w:t>With the CiScore being</w:t>
      </w:r>
      <w:r>
        <w:rPr>
          <w:b w:val="0"/>
          <w:bCs w:val="0"/>
          <w:sz w:val="24"/>
          <w:szCs w:val="24"/>
          <w:rtl w:val="0"/>
          <w:lang w:val="en-US"/>
        </w:rPr>
        <w:t xml:space="preserve"> used in underwriting, any drift or adverse selection can amplify the loss burden. </w:t>
      </w:r>
    </w:p>
    <w:p>
      <w:pPr>
        <w:pStyle w:val="Default"/>
        <w:rPr>
          <w:b w:val="0"/>
          <w:bCs w:val="0"/>
          <w:sz w:val="24"/>
          <w:szCs w:val="24"/>
        </w:rPr>
      </w:pPr>
      <w:r>
        <w:rPr>
          <w:b w:val="0"/>
          <w:bCs w:val="0"/>
          <w:sz w:val="24"/>
          <w:szCs w:val="24"/>
          <w:rtl w:val="0"/>
          <w:lang w:val="en-US"/>
        </w:rPr>
        <w:t>Mitigation focuses on hard caps, conservative calibration, stress testing, clear loss allocation and recovery rules, and a liquidity plan that assumes stress arrives faster t</w:t>
      </w:r>
      <w:r>
        <w:rPr>
          <w:b w:val="0"/>
          <w:bCs w:val="0"/>
          <w:sz w:val="24"/>
          <w:szCs w:val="24"/>
          <w:rtl w:val="0"/>
          <w:lang w:val="fr-FR"/>
        </w:rPr>
        <w:t>han capital raise or successful renegotiation.</w:t>
      </w:r>
    </w:p>
    <w:p>
      <w:pPr>
        <w:pStyle w:val="Default"/>
        <w:rPr>
          <w:b w:val="0"/>
          <w:bCs w:val="0"/>
          <w:sz w:val="24"/>
          <w:szCs w:val="24"/>
        </w:rPr>
      </w:pPr>
    </w:p>
    <w:p>
      <w:pPr>
        <w:pStyle w:val="Default"/>
        <w:rPr>
          <w:b w:val="0"/>
          <w:bCs w:val="0"/>
          <w:sz w:val="24"/>
          <w:szCs w:val="24"/>
        </w:rPr>
      </w:pPr>
      <w:r>
        <w:rPr>
          <w:b w:val="0"/>
          <w:bCs w:val="0"/>
          <w:sz w:val="24"/>
          <w:szCs w:val="24"/>
          <w:rtl w:val="0"/>
          <w:lang w:val="fr-FR"/>
        </w:rPr>
        <w:t xml:space="preserve">5. Quantitative assessment </w:t>
      </w:r>
    </w:p>
    <w:p>
      <w:pPr>
        <w:pStyle w:val="Default"/>
        <w:rPr>
          <w:b w:val="0"/>
          <w:bCs w:val="0"/>
          <w:sz w:val="24"/>
          <w:szCs w:val="24"/>
        </w:rPr>
      </w:pPr>
    </w:p>
    <w:p>
      <w:pPr>
        <w:pStyle w:val="Default"/>
        <w:rPr>
          <w:b w:val="0"/>
          <w:bCs w:val="0"/>
          <w:sz w:val="24"/>
          <w:szCs w:val="24"/>
        </w:rPr>
      </w:pPr>
      <w:r>
        <w:rPr>
          <w:b w:val="0"/>
          <w:bCs w:val="0"/>
          <w:sz w:val="24"/>
          <w:szCs w:val="24"/>
          <w:rtl w:val="0"/>
          <w:lang w:val="en-US"/>
        </w:rPr>
        <w:t xml:space="preserve">We compared </w:t>
      </w:r>
      <w:r>
        <w:rPr>
          <w:b w:val="0"/>
          <w:bCs w:val="0"/>
          <w:sz w:val="24"/>
          <w:szCs w:val="24"/>
          <w:rtl w:val="0"/>
          <w:lang w:val="fr-FR"/>
        </w:rPr>
        <w:t>the 4 type</w:t>
      </w:r>
      <w:r>
        <w:rPr>
          <w:b w:val="0"/>
          <w:bCs w:val="0"/>
          <w:sz w:val="24"/>
          <w:szCs w:val="24"/>
          <w:rtl w:val="0"/>
          <w:lang w:val="en-US"/>
        </w:rPr>
        <w:t xml:space="preserve"> operating models, using a risk</w:t>
      </w:r>
      <w:r>
        <w:rPr>
          <w:b w:val="0"/>
          <w:bCs w:val="0"/>
          <w:sz w:val="24"/>
          <w:szCs w:val="24"/>
          <w:rtl w:val="0"/>
        </w:rPr>
        <w:t>‑</w:t>
      </w:r>
      <w:r>
        <w:rPr>
          <w:b w:val="0"/>
          <w:bCs w:val="0"/>
          <w:sz w:val="24"/>
          <w:szCs w:val="24"/>
          <w:rtl w:val="0"/>
          <w:lang w:val="en-US"/>
        </w:rPr>
        <w:t xml:space="preserve">first lens and a consistent set of stress regimes. The overarching message is that the </w:t>
      </w:r>
      <w:r>
        <w:rPr>
          <w:b w:val="0"/>
          <w:bCs w:val="0"/>
          <w:sz w:val="24"/>
          <w:szCs w:val="24"/>
          <w:rtl w:val="1"/>
          <w:lang w:val="ar-SA" w:bidi="ar-SA"/>
        </w:rPr>
        <w:t>“</w:t>
      </w:r>
      <w:r>
        <w:rPr>
          <w:b w:val="0"/>
          <w:bCs w:val="0"/>
          <w:sz w:val="24"/>
          <w:szCs w:val="24"/>
          <w:rtl w:val="0"/>
          <w:lang w:val="en-US"/>
        </w:rPr>
        <w:t>best</w:t>
      </w:r>
      <w:r>
        <w:rPr>
          <w:b w:val="0"/>
          <w:bCs w:val="0"/>
          <w:sz w:val="24"/>
          <w:szCs w:val="24"/>
          <w:rtl w:val="0"/>
        </w:rPr>
        <w:t xml:space="preserve">” </w:t>
      </w:r>
      <w:r>
        <w:rPr>
          <w:b w:val="0"/>
          <w:bCs w:val="0"/>
          <w:sz w:val="24"/>
          <w:szCs w:val="24"/>
          <w:rtl w:val="0"/>
          <w:lang w:val="en-US"/>
        </w:rPr>
        <w:t xml:space="preserve">model is less about maximizing upside in good times and more about selecting the structure that remains resilient under operational disruption, partner friction, macro deterioration, and shifts in user behavior. </w:t>
      </w:r>
      <w:r>
        <w:rPr>
          <w:b w:val="1"/>
          <w:bCs w:val="1"/>
          <w:sz w:val="24"/>
          <w:szCs w:val="24"/>
          <w:rtl w:val="0"/>
          <w:lang w:val="en-US"/>
        </w:rPr>
        <w:t>The comparison also highlights a strategic point</w:t>
      </w:r>
      <w:r>
        <w:rPr>
          <w:b w:val="1"/>
          <w:bCs w:val="1"/>
          <w:sz w:val="24"/>
          <w:szCs w:val="24"/>
          <w:rtl w:val="0"/>
          <w:lang w:val="fr-FR"/>
        </w:rPr>
        <w:t xml:space="preserve"> in term of risk-taking</w:t>
      </w:r>
      <w:r>
        <w:rPr>
          <w:b w:val="1"/>
          <w:bCs w:val="1"/>
          <w:sz w:val="24"/>
          <w:szCs w:val="24"/>
          <w:rtl w:val="0"/>
          <w:lang w:val="en-US"/>
        </w:rPr>
        <w:t>: as a fintech, we should proactively choose the model we want to evolve toward</w:t>
      </w:r>
      <w:r>
        <w:rPr>
          <w:b w:val="1"/>
          <w:bCs w:val="1"/>
          <w:sz w:val="24"/>
          <w:szCs w:val="24"/>
          <w:rtl w:val="0"/>
          <w:lang w:val="en-US"/>
        </w:rPr>
        <w:t>—</w:t>
      </w:r>
      <w:r>
        <w:rPr>
          <w:b w:val="1"/>
          <w:bCs w:val="1"/>
          <w:sz w:val="24"/>
          <w:szCs w:val="24"/>
          <w:rtl w:val="0"/>
          <w:lang w:val="en-US"/>
        </w:rPr>
        <w:t xml:space="preserve">rather than drifting into a structure dictated by partner constraints later. </w:t>
      </w:r>
      <w:r>
        <w:rPr>
          <w:b w:val="0"/>
          <w:bCs w:val="0"/>
          <w:sz w:val="24"/>
          <w:szCs w:val="24"/>
          <w:rtl w:val="0"/>
          <w:lang w:val="en-US"/>
        </w:rPr>
        <w:t>We can remain flexible, but only if we understand the tradeoffs and build the capabilities required by the chosen path.</w:t>
      </w:r>
    </w:p>
    <w:p>
      <w:pPr>
        <w:pStyle w:val="Default"/>
        <w:rPr>
          <w:b w:val="0"/>
          <w:bCs w:val="0"/>
          <w:sz w:val="24"/>
          <w:szCs w:val="24"/>
        </w:rPr>
      </w:pPr>
    </w:p>
    <w:p>
      <w:pPr>
        <w:pStyle w:val="Default"/>
        <w:rPr>
          <w:b w:val="0"/>
          <w:bCs w:val="0"/>
          <w:sz w:val="24"/>
          <w:szCs w:val="24"/>
        </w:rPr>
      </w:pPr>
      <w:r>
        <w:rPr>
          <w:b w:val="0"/>
          <w:bCs w:val="0"/>
          <w:sz w:val="24"/>
          <w:szCs w:val="24"/>
          <w:rtl w:val="0"/>
          <w:lang w:val="en-US"/>
        </w:rPr>
        <w:t xml:space="preserve">The analysis assumes one standardized product family (amortizing consumer loans) with a portfolio that grows through rolling originations rather than </w:t>
      </w:r>
      <w:r>
        <w:rPr>
          <w:b w:val="0"/>
          <w:bCs w:val="0"/>
          <w:sz w:val="24"/>
          <w:szCs w:val="24"/>
          <w:rtl w:val="1"/>
          <w:lang w:val="ar-SA" w:bidi="ar-SA"/>
        </w:rPr>
        <w:t>“</w:t>
      </w:r>
      <w:r>
        <w:rPr>
          <w:b w:val="0"/>
          <w:bCs w:val="0"/>
          <w:sz w:val="24"/>
          <w:szCs w:val="24"/>
          <w:rtl w:val="0"/>
          <w:lang w:val="it-IT"/>
        </w:rPr>
        <w:t>one</w:t>
      </w:r>
      <w:r>
        <w:rPr>
          <w:b w:val="0"/>
          <w:bCs w:val="0"/>
          <w:sz w:val="24"/>
          <w:szCs w:val="24"/>
          <w:rtl w:val="0"/>
        </w:rPr>
        <w:t>‑</w:t>
      </w:r>
      <w:r>
        <w:rPr>
          <w:b w:val="0"/>
          <w:bCs w:val="0"/>
          <w:sz w:val="24"/>
          <w:szCs w:val="24"/>
          <w:rtl w:val="0"/>
          <w:lang w:val="en-US"/>
        </w:rPr>
        <w:t>off</w:t>
      </w:r>
      <w:r>
        <w:rPr>
          <w:b w:val="0"/>
          <w:bCs w:val="0"/>
          <w:sz w:val="24"/>
          <w:szCs w:val="24"/>
          <w:rtl w:val="0"/>
        </w:rPr>
        <w:t xml:space="preserve">” </w:t>
      </w:r>
      <w:r>
        <w:rPr>
          <w:b w:val="0"/>
          <w:bCs w:val="0"/>
          <w:sz w:val="24"/>
          <w:szCs w:val="24"/>
          <w:rtl w:val="0"/>
          <w:lang w:val="en-US"/>
        </w:rPr>
        <w:t xml:space="preserve">booking. The portfolio is diversified across maturities (short to longer tenors) and across borrower segments (from stronger to weaker credit profiles). Behavioral </w:t>
      </w:r>
      <w:r>
        <w:rPr>
          <w:b w:val="0"/>
          <w:bCs w:val="0"/>
          <w:sz w:val="24"/>
          <w:szCs w:val="24"/>
          <w:rtl w:val="1"/>
          <w:lang w:val="ar-SA" w:bidi="ar-SA"/>
        </w:rPr>
        <w:t>“</w:t>
      </w:r>
      <w:r>
        <w:rPr>
          <w:b w:val="0"/>
          <w:bCs w:val="0"/>
          <w:sz w:val="24"/>
          <w:szCs w:val="24"/>
          <w:rtl w:val="0"/>
          <w:lang w:val="en-US"/>
        </w:rPr>
        <w:t>churn</w:t>
      </w:r>
      <w:r>
        <w:rPr>
          <w:b w:val="0"/>
          <w:bCs w:val="0"/>
          <w:sz w:val="24"/>
          <w:szCs w:val="24"/>
          <w:rtl w:val="0"/>
        </w:rPr>
        <w:t xml:space="preserve">” </w:t>
      </w:r>
      <w:r>
        <w:rPr>
          <w:b w:val="0"/>
          <w:bCs w:val="0"/>
          <w:sz w:val="24"/>
          <w:szCs w:val="24"/>
          <w:rtl w:val="0"/>
          <w:lang w:val="en-US"/>
        </w:rPr>
        <w:t xml:space="preserve">is explicitly modeled via prepayment: stronger borrowers tend to repay earlier, which shortens exposure duration and can change economics depending on whether the fintech benefits more from upfront fees or ongoing cashflows. Operational fragility is modeled as discrete incidents that reduce conversion and/or collections and increase complaints, while partner disruptions are modeled as periods of reduced volumes and tighter risk appetite. Finally, the model set includes structural differences in fixed-cost intensity by operating model (reflecting different compliance, operations, servicing, and governance footprints), and a regime overlay where </w:t>
      </w:r>
      <w:r>
        <w:rPr>
          <w:b w:val="0"/>
          <w:bCs w:val="0"/>
          <w:sz w:val="24"/>
          <w:szCs w:val="24"/>
          <w:rtl w:val="1"/>
          <w:lang w:val="ar-SA" w:bidi="ar-SA"/>
        </w:rPr>
        <w:t>“</w:t>
      </w:r>
      <w:r>
        <w:rPr>
          <w:b w:val="0"/>
          <w:bCs w:val="0"/>
          <w:sz w:val="24"/>
          <w:szCs w:val="24"/>
          <w:rtl w:val="0"/>
          <w:lang w:val="en-US"/>
        </w:rPr>
        <w:t>fixed</w:t>
      </w:r>
      <w:r>
        <w:rPr>
          <w:b w:val="0"/>
          <w:bCs w:val="0"/>
          <w:sz w:val="24"/>
          <w:szCs w:val="24"/>
          <w:rtl w:val="0"/>
        </w:rPr>
        <w:t xml:space="preserve">” </w:t>
      </w:r>
      <w:r>
        <w:rPr>
          <w:b w:val="0"/>
          <w:bCs w:val="0"/>
          <w:sz w:val="24"/>
          <w:szCs w:val="24"/>
          <w:rtl w:val="0"/>
          <w:lang w:val="en-US"/>
        </w:rPr>
        <w:t xml:space="preserve">costs can temporarily rise during disruption and then </w:t>
      </w:r>
      <w:r>
        <w:rPr>
          <w:b w:val="0"/>
          <w:bCs w:val="0"/>
          <w:sz w:val="24"/>
          <w:szCs w:val="24"/>
          <w:rtl w:val="0"/>
          <w:lang w:val="fr-FR"/>
        </w:rPr>
        <w:t>normalise</w:t>
      </w:r>
      <w:r>
        <w:rPr>
          <w:b w:val="0"/>
          <w:bCs w:val="0"/>
          <w:sz w:val="24"/>
          <w:szCs w:val="24"/>
          <w:rtl w:val="0"/>
          <w:lang w:val="en-US"/>
        </w:rPr>
        <w:t xml:space="preserve"> gradually.</w:t>
      </w:r>
    </w:p>
    <w:p>
      <w:pPr>
        <w:pStyle w:val="Default"/>
        <w:rPr>
          <w:b w:val="0"/>
          <w:bCs w:val="0"/>
          <w:sz w:val="24"/>
          <w:szCs w:val="24"/>
        </w:rPr>
      </w:pPr>
    </w:p>
    <w:p>
      <w:pPr>
        <w:pStyle w:val="Default"/>
        <w:rPr>
          <w:b w:val="0"/>
          <w:bCs w:val="0"/>
          <w:sz w:val="24"/>
          <w:szCs w:val="24"/>
        </w:rPr>
      </w:pPr>
      <w:r>
        <w:rPr>
          <w:b w:val="0"/>
          <w:bCs w:val="0"/>
          <w:sz w:val="24"/>
          <w:szCs w:val="24"/>
          <w:rtl w:val="0"/>
          <w:lang w:val="fr-FR"/>
        </w:rPr>
        <w:t xml:space="preserve">Three things of note from the results : </w:t>
      </w:r>
    </w:p>
    <w:p>
      <w:pPr>
        <w:pStyle w:val="Default"/>
        <w:numPr>
          <w:ilvl w:val="0"/>
          <w:numId w:val="5"/>
        </w:numPr>
        <w:rPr>
          <w:b w:val="0"/>
          <w:bCs w:val="0"/>
          <w:sz w:val="24"/>
          <w:szCs w:val="24"/>
          <w:lang w:val="en-US"/>
        </w:rPr>
      </w:pPr>
      <w:r>
        <w:rPr>
          <w:b w:val="0"/>
          <w:bCs w:val="0"/>
          <w:sz w:val="24"/>
          <w:szCs w:val="24"/>
          <w:rtl w:val="0"/>
          <w:lang w:val="en-US"/>
        </w:rPr>
        <w:t xml:space="preserve">models that keep </w:t>
      </w:r>
      <w:r>
        <w:rPr>
          <w:b w:val="0"/>
          <w:bCs w:val="0"/>
          <w:sz w:val="24"/>
          <w:szCs w:val="24"/>
          <w:rtl w:val="0"/>
          <w:lang w:val="fr-FR"/>
        </w:rPr>
        <w:t>CIKA</w:t>
      </w:r>
      <w:r>
        <w:rPr>
          <w:b w:val="0"/>
          <w:bCs w:val="0"/>
          <w:sz w:val="24"/>
          <w:szCs w:val="24"/>
          <w:rtl w:val="0"/>
          <w:lang w:val="en-US"/>
        </w:rPr>
        <w:t xml:space="preserve"> out of direct credit loss absorption are structurally more robust under severe macro and user-behavior stresses. When delinquency and loss severity rise, any model</w:t>
      </w:r>
      <w:r>
        <w:rPr>
          <w:b w:val="0"/>
          <w:bCs w:val="0"/>
          <w:sz w:val="24"/>
          <w:szCs w:val="24"/>
          <w:rtl w:val="0"/>
          <w:lang w:val="fr-FR"/>
        </w:rPr>
        <w:t xml:space="preserve"> (</w:t>
      </w:r>
      <w:r>
        <w:rPr>
          <w:b w:val="0"/>
          <w:bCs w:val="0"/>
          <w:i w:val="1"/>
          <w:iCs w:val="1"/>
          <w:sz w:val="24"/>
          <w:szCs w:val="24"/>
          <w:rtl w:val="0"/>
          <w:lang w:val="fr-FR"/>
        </w:rPr>
        <w:t>typically D</w:t>
      </w:r>
      <w:r>
        <w:rPr>
          <w:b w:val="0"/>
          <w:bCs w:val="0"/>
          <w:sz w:val="24"/>
          <w:szCs w:val="24"/>
          <w:rtl w:val="0"/>
          <w:lang w:val="fr-FR"/>
        </w:rPr>
        <w:t>)</w:t>
      </w:r>
      <w:r>
        <w:rPr>
          <w:b w:val="0"/>
          <w:bCs w:val="0"/>
          <w:sz w:val="24"/>
          <w:szCs w:val="24"/>
          <w:rtl w:val="0"/>
          <w:lang w:val="en-US"/>
        </w:rPr>
        <w:t xml:space="preserve"> that places credit losses</w:t>
      </w:r>
      <w:r>
        <w:rPr>
          <w:b w:val="0"/>
          <w:bCs w:val="0"/>
          <w:sz w:val="24"/>
          <w:szCs w:val="24"/>
          <w:rtl w:val="0"/>
          <w:lang w:val="en-US"/>
        </w:rPr>
        <w:t>—</w:t>
      </w:r>
      <w:r>
        <w:rPr>
          <w:b w:val="0"/>
          <w:bCs w:val="0"/>
          <w:sz w:val="24"/>
          <w:szCs w:val="24"/>
          <w:rtl w:val="0"/>
          <w:lang w:val="en-US"/>
        </w:rPr>
        <w:t>directly or via first-loss overlay</w:t>
      </w:r>
      <w:r>
        <w:rPr>
          <w:b w:val="0"/>
          <w:bCs w:val="0"/>
          <w:sz w:val="24"/>
          <w:szCs w:val="24"/>
          <w:rtl w:val="0"/>
          <w:lang w:val="en-US"/>
        </w:rPr>
        <w:t>—</w:t>
      </w:r>
      <w:r>
        <w:rPr>
          <w:b w:val="0"/>
          <w:bCs w:val="0"/>
          <w:sz w:val="24"/>
          <w:szCs w:val="24"/>
          <w:rtl w:val="0"/>
          <w:lang w:val="it-IT"/>
        </w:rPr>
        <w:t xml:space="preserve">onto </w:t>
      </w:r>
      <w:r>
        <w:rPr>
          <w:b w:val="0"/>
          <w:bCs w:val="0"/>
          <w:sz w:val="24"/>
          <w:szCs w:val="24"/>
          <w:rtl w:val="0"/>
          <w:lang w:val="fr-FR"/>
        </w:rPr>
        <w:t>CIKA</w:t>
      </w:r>
      <w:r>
        <w:rPr>
          <w:b w:val="0"/>
          <w:bCs w:val="0"/>
          <w:sz w:val="24"/>
          <w:szCs w:val="24"/>
          <w:rtl w:val="0"/>
          <w:lang w:val="en-US"/>
        </w:rPr>
        <w:t xml:space="preserve"> becomes significantly more fragile </w:t>
      </w:r>
      <w:r>
        <w:rPr>
          <w:b w:val="1"/>
          <w:bCs w:val="1"/>
          <w:sz w:val="24"/>
          <w:szCs w:val="24"/>
          <w:rtl w:val="0"/>
          <w:lang w:val="en-US"/>
        </w:rPr>
        <w:t>unless pricing, caps, and underwriting tightening are designed explicitly for stress survivability</w:t>
      </w:r>
      <w:r>
        <w:rPr>
          <w:b w:val="0"/>
          <w:bCs w:val="0"/>
          <w:sz w:val="24"/>
          <w:szCs w:val="24"/>
          <w:rtl w:val="0"/>
          <w:lang w:val="en-US"/>
        </w:rPr>
        <w:t xml:space="preserve">. In other words, </w:t>
      </w:r>
      <w:r>
        <w:rPr>
          <w:b w:val="1"/>
          <w:bCs w:val="1"/>
          <w:sz w:val="24"/>
          <w:szCs w:val="24"/>
          <w:rtl w:val="0"/>
          <w:lang w:val="en-US"/>
        </w:rPr>
        <w:t>when we own downside credit risk, we must plan for a world where multiple stresses arrive together</w:t>
      </w:r>
      <w:r>
        <w:rPr>
          <w:b w:val="0"/>
          <w:bCs w:val="0"/>
          <w:sz w:val="24"/>
          <w:szCs w:val="24"/>
          <w:rtl w:val="0"/>
          <w:lang w:val="en-US"/>
        </w:rPr>
        <w:t>: weaker repayment, higher complaints, partner tightening, and operational frictions. Without that, the downside dominates.</w:t>
      </w:r>
    </w:p>
    <w:p>
      <w:pPr>
        <w:pStyle w:val="Default"/>
        <w:numPr>
          <w:ilvl w:val="0"/>
          <w:numId w:val="5"/>
        </w:numPr>
        <w:rPr>
          <w:b w:val="0"/>
          <w:bCs w:val="0"/>
          <w:sz w:val="24"/>
          <w:szCs w:val="24"/>
          <w:lang w:val="en-US"/>
        </w:rPr>
      </w:pPr>
      <w:r>
        <w:rPr>
          <w:b w:val="0"/>
          <w:bCs w:val="0"/>
          <w:sz w:val="24"/>
          <w:szCs w:val="24"/>
          <w:rtl w:val="0"/>
          <w:lang w:val="en-US"/>
        </w:rPr>
        <w:t xml:space="preserve">even when credit losses are not borne by </w:t>
      </w:r>
      <w:r>
        <w:rPr>
          <w:b w:val="0"/>
          <w:bCs w:val="0"/>
          <w:sz w:val="24"/>
          <w:szCs w:val="24"/>
          <w:rtl w:val="0"/>
          <w:lang w:val="fr-FR"/>
        </w:rPr>
        <w:t>CIKA</w:t>
      </w:r>
      <w:r>
        <w:rPr>
          <w:b w:val="0"/>
          <w:bCs w:val="0"/>
          <w:sz w:val="24"/>
          <w:szCs w:val="24"/>
          <w:rtl w:val="0"/>
          <w:lang w:val="en-US"/>
        </w:rPr>
        <w:t>, embedded distribution increases fragility. The reason is not primarily credit</w:t>
      </w:r>
      <w:r>
        <w:rPr>
          <w:b w:val="0"/>
          <w:bCs w:val="0"/>
          <w:sz w:val="24"/>
          <w:szCs w:val="24"/>
          <w:rtl w:val="0"/>
          <w:lang w:val="en-US"/>
        </w:rPr>
        <w:t>—</w:t>
      </w:r>
      <w:r>
        <w:rPr>
          <w:b w:val="0"/>
          <w:bCs w:val="0"/>
          <w:sz w:val="24"/>
          <w:szCs w:val="24"/>
          <w:rtl w:val="0"/>
          <w:lang w:val="en-US"/>
        </w:rPr>
        <w:t xml:space="preserve">it is operational and partner complexity. Embedded models suffer more from periods of partner disruption, product changes imposed by the platform, and incident cascades. </w:t>
      </w:r>
      <w:r>
        <w:rPr>
          <w:b w:val="1"/>
          <w:bCs w:val="1"/>
          <w:sz w:val="24"/>
          <w:szCs w:val="24"/>
          <w:rtl w:val="0"/>
          <w:lang w:val="en-US"/>
        </w:rPr>
        <w:t>In practice, this means embedded distribution can be a strong distribution lever, but it typically requires a higher maturity baseline in release governance, monitoring, incident response, and third</w:t>
      </w:r>
      <w:r>
        <w:rPr>
          <w:b w:val="1"/>
          <w:bCs w:val="1"/>
          <w:sz w:val="24"/>
          <w:szCs w:val="24"/>
          <w:rtl w:val="0"/>
        </w:rPr>
        <w:t>‑</w:t>
      </w:r>
      <w:r>
        <w:rPr>
          <w:b w:val="1"/>
          <w:bCs w:val="1"/>
          <w:sz w:val="24"/>
          <w:szCs w:val="24"/>
          <w:rtl w:val="0"/>
          <w:lang w:val="en-US"/>
        </w:rPr>
        <w:t>party change control than a bank</w:t>
      </w:r>
      <w:r>
        <w:rPr>
          <w:b w:val="1"/>
          <w:bCs w:val="1"/>
          <w:sz w:val="24"/>
          <w:szCs w:val="24"/>
          <w:rtl w:val="0"/>
        </w:rPr>
        <w:t>‑</w:t>
      </w:r>
      <w:r>
        <w:rPr>
          <w:b w:val="1"/>
          <w:bCs w:val="1"/>
          <w:sz w:val="24"/>
          <w:szCs w:val="24"/>
          <w:rtl w:val="0"/>
          <w:lang w:val="en-US"/>
        </w:rPr>
        <w:t>led journey model.</w:t>
      </w:r>
    </w:p>
    <w:p>
      <w:pPr>
        <w:pStyle w:val="Default"/>
        <w:numPr>
          <w:ilvl w:val="0"/>
          <w:numId w:val="5"/>
        </w:numPr>
        <w:rPr>
          <w:b w:val="0"/>
          <w:bCs w:val="0"/>
          <w:sz w:val="24"/>
          <w:szCs w:val="24"/>
          <w:lang w:val="en-US"/>
        </w:rPr>
      </w:pPr>
      <w:r>
        <w:rPr>
          <w:b w:val="0"/>
          <w:bCs w:val="0"/>
          <w:sz w:val="24"/>
          <w:szCs w:val="24"/>
          <w:rtl w:val="0"/>
          <w:lang w:val="en-US"/>
        </w:rPr>
        <w:t>partner dependency is an existential risk category, not just a commercial inconvenience. Models that look light</w:t>
      </w:r>
      <w:r>
        <w:rPr>
          <w:b w:val="0"/>
          <w:bCs w:val="0"/>
          <w:sz w:val="24"/>
          <w:szCs w:val="24"/>
          <w:rtl w:val="0"/>
          <w:lang w:val="fr-FR"/>
        </w:rPr>
        <w:t xml:space="preserve"> (A, B, C)</w:t>
      </w:r>
      <w:r>
        <w:rPr>
          <w:b w:val="0"/>
          <w:bCs w:val="0"/>
          <w:sz w:val="24"/>
          <w:szCs w:val="24"/>
          <w:rtl w:val="0"/>
          <w:lang w:val="en-US"/>
        </w:rPr>
        <w:t xml:space="preserve"> from a credit perspective can still be operationally brittle if a single partner can throttle volumes, tighten approval criteria, pause the program, or change economics quickly. This matters because d</w:t>
      </w:r>
      <w:r>
        <w:rPr>
          <w:b w:val="1"/>
          <w:bCs w:val="1"/>
          <w:sz w:val="24"/>
          <w:szCs w:val="24"/>
          <w:rtl w:val="0"/>
          <w:lang w:val="en-US"/>
        </w:rPr>
        <w:t xml:space="preserve">ependency risks often </w:t>
      </w:r>
      <w:r>
        <w:rPr>
          <w:b w:val="1"/>
          <w:bCs w:val="1"/>
          <w:sz w:val="24"/>
          <w:szCs w:val="24"/>
          <w:rtl w:val="0"/>
          <w:lang w:val="fr-FR"/>
        </w:rPr>
        <w:t>materialise</w:t>
      </w:r>
      <w:r>
        <w:rPr>
          <w:b w:val="1"/>
          <w:bCs w:val="1"/>
          <w:sz w:val="24"/>
          <w:szCs w:val="24"/>
          <w:rtl w:val="0"/>
          <w:lang w:val="en-US"/>
        </w:rPr>
        <w:t xml:space="preserve"> abruptly and with limited negotiation time</w:t>
      </w:r>
      <w:r>
        <w:rPr>
          <w:b w:val="0"/>
          <w:bCs w:val="0"/>
          <w:sz w:val="24"/>
          <w:szCs w:val="24"/>
          <w:rtl w:val="0"/>
        </w:rPr>
        <w:t xml:space="preserve">. </w:t>
      </w:r>
      <w:r>
        <w:rPr>
          <w:b w:val="1"/>
          <w:bCs w:val="1"/>
          <w:sz w:val="24"/>
          <w:szCs w:val="24"/>
          <w:rtl w:val="0"/>
          <w:lang w:val="en-US"/>
        </w:rPr>
        <w:t>The implication is that our choice of model must be paired with a strong contracting strategy (decision rights, change control, audit/evidence expectations, operational SLAs, exit/transition planning) and a deliberate roadmap to reduce single</w:t>
      </w:r>
      <w:r>
        <w:rPr>
          <w:b w:val="1"/>
          <w:bCs w:val="1"/>
          <w:sz w:val="24"/>
          <w:szCs w:val="24"/>
          <w:rtl w:val="0"/>
        </w:rPr>
        <w:t>‑</w:t>
      </w:r>
      <w:r>
        <w:rPr>
          <w:b w:val="1"/>
          <w:bCs w:val="1"/>
          <w:sz w:val="24"/>
          <w:szCs w:val="24"/>
          <w:rtl w:val="0"/>
          <w:lang w:val="it-IT"/>
        </w:rPr>
        <w:t>partner concentration.</w:t>
      </w:r>
    </w:p>
    <w:p>
      <w:pPr>
        <w:pStyle w:val="Default"/>
        <w:rPr>
          <w:b w:val="1"/>
          <w:bCs w:val="1"/>
          <w:sz w:val="24"/>
          <w:szCs w:val="24"/>
        </w:rPr>
      </w:pPr>
    </w:p>
    <w:p>
      <w:pPr>
        <w:pStyle w:val="Default"/>
        <w:rPr>
          <w:b w:val="0"/>
          <w:bCs w:val="0"/>
          <w:sz w:val="24"/>
          <w:szCs w:val="24"/>
        </w:rPr>
      </w:pPr>
      <w:r>
        <w:rPr>
          <w:b w:val="0"/>
          <w:bCs w:val="0"/>
          <w:sz w:val="24"/>
          <w:szCs w:val="24"/>
          <w:rtl w:val="0"/>
          <w:lang w:val="en-US"/>
        </w:rPr>
        <w:t>If the priority today is to avoid regulated lender status while scaling and limiting tail exposure, a bank</w:t>
      </w:r>
      <w:r>
        <w:rPr>
          <w:b w:val="0"/>
          <w:bCs w:val="0"/>
          <w:sz w:val="24"/>
          <w:szCs w:val="24"/>
          <w:rtl w:val="0"/>
        </w:rPr>
        <w:t>‑</w:t>
      </w:r>
      <w:r>
        <w:rPr>
          <w:b w:val="0"/>
          <w:bCs w:val="0"/>
          <w:sz w:val="24"/>
          <w:szCs w:val="24"/>
          <w:rtl w:val="0"/>
          <w:lang w:val="en-US"/>
        </w:rPr>
        <w:t xml:space="preserve">led structure </w:t>
      </w:r>
      <w:r>
        <w:rPr>
          <w:b w:val="0"/>
          <w:bCs w:val="0"/>
          <w:sz w:val="24"/>
          <w:szCs w:val="24"/>
          <w:rtl w:val="0"/>
          <w:lang w:val="en-US"/>
        </w:rPr>
        <w:t xml:space="preserve">— </w:t>
      </w:r>
      <w:r>
        <w:rPr>
          <w:b w:val="0"/>
          <w:bCs w:val="0"/>
          <w:sz w:val="24"/>
          <w:szCs w:val="24"/>
          <w:rtl w:val="0"/>
          <w:lang w:val="en-US"/>
        </w:rPr>
        <w:t xml:space="preserve">where CIKA runs the digital journey and supplies underwriting inputs but does not absorb credit losses </w:t>
      </w:r>
      <w:r>
        <w:rPr>
          <w:b w:val="0"/>
          <w:bCs w:val="0"/>
          <w:sz w:val="24"/>
          <w:szCs w:val="24"/>
          <w:rtl w:val="0"/>
          <w:lang w:val="en-US"/>
        </w:rPr>
        <w:t xml:space="preserve">— </w:t>
      </w:r>
      <w:r>
        <w:rPr>
          <w:b w:val="0"/>
          <w:bCs w:val="0"/>
          <w:sz w:val="24"/>
          <w:szCs w:val="24"/>
          <w:rtl w:val="0"/>
          <w:lang w:val="en-US"/>
        </w:rPr>
        <w:t>is a pragmatic starting posture. This approach keeps the largest balance</w:t>
      </w:r>
      <w:r>
        <w:rPr>
          <w:b w:val="0"/>
          <w:bCs w:val="0"/>
          <w:sz w:val="24"/>
          <w:szCs w:val="24"/>
          <w:rtl w:val="0"/>
        </w:rPr>
        <w:t>‑</w:t>
      </w:r>
      <w:r>
        <w:rPr>
          <w:b w:val="0"/>
          <w:bCs w:val="0"/>
          <w:sz w:val="24"/>
          <w:szCs w:val="24"/>
          <w:rtl w:val="0"/>
          <w:lang w:val="en-US"/>
        </w:rPr>
        <w:t>sheet and licensing obligations with the lending partner while allowing CIKA to build defensible capabilities in decisioning, customer experience, servicing orchestration, and operational resilience. As discussions with potential partners continue, it will be important to align deliberately on an operating model that reflects shared expectations, capability readiness, and acceptable risk. Any transition should be treated as a staged capability upgrade with clearly assigned responsibilities, agreed control requirements, and documented escalation paths.</w:t>
      </w:r>
    </w:p>
    <w:p>
      <w:pPr>
        <w:pStyle w:val="Default"/>
        <w:rPr>
          <w:b w:val="0"/>
          <w:bCs w:val="0"/>
          <w:sz w:val="24"/>
          <w:szCs w:val="24"/>
        </w:rPr>
      </w:pPr>
    </w:p>
    <w:p>
      <w:pPr>
        <w:pStyle w:val="Default"/>
        <w:rPr>
          <w:b w:val="1"/>
          <w:bCs w:val="1"/>
          <w:sz w:val="24"/>
          <w:szCs w:val="24"/>
        </w:rPr>
      </w:pPr>
      <w:r>
        <w:rPr>
          <w:b w:val="0"/>
          <w:bCs w:val="0"/>
          <w:sz w:val="24"/>
          <w:szCs w:val="24"/>
          <w:rtl w:val="0"/>
          <w:lang w:val="en-US"/>
        </w:rPr>
        <w:t xml:space="preserve">This recommendation reflects a core risk principle: avoid unintentionally adopting an operating model without understanding its implications. As discussions progress, </w:t>
      </w:r>
      <w:r>
        <w:rPr>
          <w:b w:val="1"/>
          <w:bCs w:val="1"/>
          <w:sz w:val="24"/>
          <w:szCs w:val="24"/>
          <w:rtl w:val="0"/>
          <w:lang w:val="en-US"/>
        </w:rPr>
        <w:t>CIKA should work with partners to align on a model that matches shared expectations, required capabilities, and acceptable risk. Transitions should be managed as staged capability upgrades with clear responsibilities and control requirements.</w:t>
      </w:r>
    </w:p>
    <w:p>
      <w:pPr>
        <w:pStyle w:val="Default"/>
        <w:rPr>
          <w:b w:val="0"/>
          <w:bCs w:val="0"/>
          <w:sz w:val="24"/>
          <w:szCs w:val="24"/>
        </w:rPr>
      </w:pPr>
    </w:p>
    <w:p>
      <w:pPr>
        <w:pStyle w:val="Default"/>
        <w:rPr>
          <w:b w:val="0"/>
          <w:bCs w:val="0"/>
          <w:sz w:val="24"/>
          <w:szCs w:val="24"/>
        </w:rPr>
      </w:pPr>
      <w:r>
        <w:rPr>
          <w:b w:val="0"/>
          <w:bCs w:val="0"/>
          <w:sz w:val="24"/>
          <w:szCs w:val="24"/>
          <w:rtl w:val="0"/>
          <w:lang w:val="fr-FR"/>
        </w:rPr>
        <w:t xml:space="preserve">6. CiScore: a quick review </w:t>
      </w:r>
    </w:p>
    <w:p>
      <w:pPr>
        <w:pStyle w:val="Default"/>
        <w:rPr>
          <w:b w:val="0"/>
          <w:bCs w:val="0"/>
          <w:sz w:val="24"/>
          <w:szCs w:val="24"/>
        </w:rPr>
      </w:pPr>
    </w:p>
    <w:p>
      <w:pPr>
        <w:pStyle w:val="Default"/>
        <w:rPr>
          <w:b w:val="0"/>
          <w:bCs w:val="0"/>
          <w:sz w:val="24"/>
          <w:szCs w:val="24"/>
        </w:rPr>
      </w:pPr>
      <w:r>
        <w:rPr>
          <w:b w:val="0"/>
          <w:bCs w:val="0"/>
          <w:sz w:val="24"/>
          <w:szCs w:val="24"/>
          <w:rtl w:val="0"/>
          <w:lang w:val="en-US"/>
        </w:rPr>
        <w:t>The CiScore is the primary behavioural signal driving the scheme. It is intentionally designed as a linear, additive, and fully compensatory score: individual behavioural dimensions (regularity of savings, amount saved, stability of commitments, product diversity, and activity signals) are combined with fixed weights into a single 0</w:t>
      </w:r>
      <w:r>
        <w:rPr>
          <w:b w:val="0"/>
          <w:bCs w:val="0"/>
          <w:sz w:val="24"/>
          <w:szCs w:val="24"/>
          <w:rtl w:val="0"/>
        </w:rPr>
        <w:t>–</w:t>
      </w:r>
      <w:r>
        <w:rPr>
          <w:b w:val="0"/>
          <w:bCs w:val="0"/>
          <w:sz w:val="24"/>
          <w:szCs w:val="24"/>
          <w:rtl w:val="0"/>
          <w:lang w:val="en-US"/>
        </w:rPr>
        <w:t>100 scale. That design prioritises transparency, explainability, and user engagement, and it captures meaningful signals around discipline, commitment, and ecosystem anchoring. At the same time, the current formulation has limitations when considered for direct use in underwriting and therefore requires deliberate augmentation before being treated as a credit input.</w:t>
      </w:r>
    </w:p>
    <w:p>
      <w:pPr>
        <w:pStyle w:val="Default"/>
        <w:rPr>
          <w:b w:val="0"/>
          <w:bCs w:val="0"/>
          <w:sz w:val="24"/>
          <w:szCs w:val="24"/>
        </w:rPr>
      </w:pPr>
    </w:p>
    <w:p>
      <w:pPr>
        <w:pStyle w:val="Default"/>
        <w:rPr>
          <w:b w:val="0"/>
          <w:bCs w:val="0"/>
          <w:sz w:val="24"/>
          <w:szCs w:val="24"/>
        </w:rPr>
      </w:pPr>
      <w:r>
        <w:rPr>
          <w:b w:val="0"/>
          <w:bCs w:val="0"/>
          <w:sz w:val="24"/>
          <w:szCs w:val="24"/>
          <w:rtl w:val="0"/>
          <w:lang w:val="en-US"/>
        </w:rPr>
        <w:t>From a credit</w:t>
      </w:r>
      <w:r>
        <w:rPr>
          <w:b w:val="0"/>
          <w:bCs w:val="0"/>
          <w:sz w:val="24"/>
          <w:szCs w:val="24"/>
          <w:rtl w:val="0"/>
        </w:rPr>
        <w:t>‑</w:t>
      </w:r>
      <w:r>
        <w:rPr>
          <w:b w:val="0"/>
          <w:bCs w:val="0"/>
          <w:sz w:val="24"/>
          <w:szCs w:val="24"/>
          <w:rtl w:val="0"/>
          <w:lang w:val="en-US"/>
        </w:rPr>
        <w:t xml:space="preserve">risk perspective, the linear and compensatory structure introduces </w:t>
      </w:r>
      <w:r>
        <w:rPr>
          <w:b w:val="1"/>
          <w:bCs w:val="1"/>
          <w:sz w:val="24"/>
          <w:szCs w:val="24"/>
          <w:rtl w:val="0"/>
          <w:lang w:val="it-IT"/>
        </w:rPr>
        <w:t>material model risk.</w:t>
      </w:r>
      <w:r>
        <w:rPr>
          <w:b w:val="0"/>
          <w:bCs w:val="0"/>
          <w:sz w:val="24"/>
          <w:szCs w:val="24"/>
          <w:rtl w:val="0"/>
          <w:lang w:val="en-US"/>
        </w:rPr>
        <w:t xml:space="preserve"> Because dimensions can compensate for one another, a user with weak repayment stability or recent adverse events can still achieve a high score through activity or savings amounts. This creates a risk of over</w:t>
      </w:r>
      <w:r>
        <w:rPr>
          <w:b w:val="0"/>
          <w:bCs w:val="0"/>
          <w:sz w:val="24"/>
          <w:szCs w:val="24"/>
          <w:rtl w:val="0"/>
        </w:rPr>
        <w:t>‑</w:t>
      </w:r>
      <w:r>
        <w:rPr>
          <w:b w:val="0"/>
          <w:bCs w:val="0"/>
          <w:sz w:val="24"/>
          <w:szCs w:val="24"/>
          <w:rtl w:val="0"/>
          <w:lang w:val="en-US"/>
        </w:rPr>
        <w:t>scoring structurally unstable borrowers, particularly in the mid</w:t>
      </w:r>
      <w:r>
        <w:rPr>
          <w:b w:val="0"/>
          <w:bCs w:val="0"/>
          <w:sz w:val="24"/>
          <w:szCs w:val="24"/>
          <w:rtl w:val="0"/>
        </w:rPr>
        <w:t>‑</w:t>
      </w:r>
      <w:r>
        <w:rPr>
          <w:b w:val="0"/>
          <w:bCs w:val="0"/>
          <w:sz w:val="24"/>
          <w:szCs w:val="24"/>
          <w:rtl w:val="0"/>
        </w:rPr>
        <w:t>to</w:t>
      </w:r>
      <w:r>
        <w:rPr>
          <w:b w:val="0"/>
          <w:bCs w:val="0"/>
          <w:sz w:val="24"/>
          <w:szCs w:val="24"/>
          <w:rtl w:val="0"/>
        </w:rPr>
        <w:t>‑</w:t>
      </w:r>
      <w:r>
        <w:rPr>
          <w:b w:val="0"/>
          <w:bCs w:val="0"/>
          <w:sz w:val="24"/>
          <w:szCs w:val="24"/>
          <w:rtl w:val="0"/>
          <w:lang w:val="en-US"/>
        </w:rPr>
        <w:t>upper score bands. The additive design also smooths score dynamics, whereas default behaviour is typically non</w:t>
      </w:r>
      <w:r>
        <w:rPr>
          <w:b w:val="0"/>
          <w:bCs w:val="0"/>
          <w:sz w:val="24"/>
          <w:szCs w:val="24"/>
          <w:rtl w:val="0"/>
        </w:rPr>
        <w:t>‑</w:t>
      </w:r>
      <w:r>
        <w:rPr>
          <w:b w:val="0"/>
          <w:bCs w:val="0"/>
          <w:sz w:val="24"/>
          <w:szCs w:val="24"/>
          <w:rtl w:val="0"/>
          <w:lang w:val="en-US"/>
        </w:rPr>
        <w:t>linear, path</w:t>
      </w:r>
      <w:r>
        <w:rPr>
          <w:b w:val="0"/>
          <w:bCs w:val="0"/>
          <w:sz w:val="24"/>
          <w:szCs w:val="24"/>
          <w:rtl w:val="0"/>
        </w:rPr>
        <w:t>‑</w:t>
      </w:r>
      <w:r>
        <w:rPr>
          <w:b w:val="0"/>
          <w:bCs w:val="0"/>
          <w:sz w:val="24"/>
          <w:szCs w:val="24"/>
          <w:rtl w:val="0"/>
          <w:lang w:val="en-US"/>
        </w:rPr>
        <w:t>dependent, and asymmetric: defaults often follow threshold effects and persistent deterioration that a purely linear score does not capture. Finally, the current score allows recent positive behaviour to rapidly offset prior incidents, which is appropriate for engagement incentives but misaligned with conservative credit practice where adverse events usually have a longer tail of impact.</w:t>
      </w:r>
    </w:p>
    <w:p>
      <w:pPr>
        <w:pStyle w:val="Default"/>
        <w:rPr>
          <w:b w:val="0"/>
          <w:bCs w:val="0"/>
          <w:sz w:val="24"/>
          <w:szCs w:val="24"/>
        </w:rPr>
      </w:pPr>
    </w:p>
    <w:p>
      <w:pPr>
        <w:pStyle w:val="Default"/>
        <w:rPr>
          <w:b w:val="0"/>
          <w:bCs w:val="0"/>
          <w:sz w:val="24"/>
          <w:szCs w:val="24"/>
        </w:rPr>
      </w:pPr>
      <w:r>
        <w:rPr>
          <w:b w:val="0"/>
          <w:bCs w:val="0"/>
          <w:sz w:val="24"/>
          <w:szCs w:val="24"/>
          <w:rtl w:val="0"/>
          <w:lang w:val="en-US"/>
        </w:rPr>
        <w:t>The most material operational consequence of these design choices is an elevated false</w:t>
      </w:r>
      <w:r>
        <w:rPr>
          <w:b w:val="0"/>
          <w:bCs w:val="0"/>
          <w:sz w:val="24"/>
          <w:szCs w:val="24"/>
          <w:rtl w:val="0"/>
        </w:rPr>
        <w:t>‑</w:t>
      </w:r>
      <w:r>
        <w:rPr>
          <w:b w:val="0"/>
          <w:bCs w:val="0"/>
          <w:sz w:val="24"/>
          <w:szCs w:val="24"/>
          <w:rtl w:val="0"/>
          <w:lang w:val="en-US"/>
        </w:rPr>
        <w:t>positive risk: behaviourally active but structurally fragile users may be classified as acceptable credit risks, increasing the likelihood of partner losses and complaints. False negatives (low</w:t>
      </w:r>
      <w:r>
        <w:rPr>
          <w:b w:val="0"/>
          <w:bCs w:val="0"/>
          <w:sz w:val="24"/>
          <w:szCs w:val="24"/>
          <w:rtl w:val="0"/>
        </w:rPr>
        <w:t>‑</w:t>
      </w:r>
      <w:r>
        <w:rPr>
          <w:b w:val="0"/>
          <w:bCs w:val="0"/>
          <w:sz w:val="24"/>
          <w:szCs w:val="24"/>
          <w:rtl w:val="0"/>
          <w:lang w:val="en-US"/>
        </w:rPr>
        <w:t>activity but stable users) also exist, but from a risk</w:t>
      </w:r>
      <w:r>
        <w:rPr>
          <w:b w:val="0"/>
          <w:bCs w:val="0"/>
          <w:sz w:val="24"/>
          <w:szCs w:val="24"/>
          <w:rtl w:val="0"/>
        </w:rPr>
        <w:t>‑</w:t>
      </w:r>
      <w:r>
        <w:rPr>
          <w:b w:val="0"/>
          <w:bCs w:val="0"/>
          <w:sz w:val="24"/>
          <w:szCs w:val="24"/>
          <w:rtl w:val="0"/>
          <w:lang w:val="en-US"/>
        </w:rPr>
        <w:t xml:space="preserve">management standpoint they are less harmful than false positives. Equally important, the CiScore is not currently mapped to standard credit metrics </w:t>
      </w:r>
      <w:r>
        <w:rPr>
          <w:b w:val="0"/>
          <w:bCs w:val="0"/>
          <w:sz w:val="24"/>
          <w:szCs w:val="24"/>
          <w:rtl w:val="0"/>
          <w:lang w:val="en-US"/>
        </w:rPr>
        <w:t xml:space="preserve">— </w:t>
      </w:r>
      <w:r>
        <w:rPr>
          <w:b w:val="0"/>
          <w:bCs w:val="0"/>
          <w:sz w:val="24"/>
          <w:szCs w:val="24"/>
          <w:rtl w:val="0"/>
          <w:lang w:val="en-US"/>
        </w:rPr>
        <w:t xml:space="preserve">Probability of Default (PD), Loss Given Default (LGD), or Exposure at Default (EAD) </w:t>
      </w:r>
      <w:r>
        <w:rPr>
          <w:b w:val="0"/>
          <w:bCs w:val="0"/>
          <w:sz w:val="24"/>
          <w:szCs w:val="24"/>
          <w:rtl w:val="0"/>
          <w:lang w:val="en-US"/>
        </w:rPr>
        <w:t xml:space="preserve">— </w:t>
      </w:r>
      <w:r>
        <w:rPr>
          <w:b w:val="0"/>
          <w:bCs w:val="0"/>
          <w:sz w:val="24"/>
          <w:szCs w:val="24"/>
          <w:rtl w:val="0"/>
          <w:lang w:val="en-US"/>
        </w:rPr>
        <w:t>which limits its economic interpretability and integration into lender risk frameworks. Without conservative PD/LGD/EAD anchors, the score cannot be reliably priced or used to set exposure limits.</w:t>
      </w:r>
    </w:p>
    <w:p>
      <w:pPr>
        <w:pStyle w:val="Default"/>
        <w:rPr>
          <w:b w:val="0"/>
          <w:bCs w:val="0"/>
          <w:sz w:val="24"/>
          <w:szCs w:val="24"/>
        </w:rPr>
      </w:pPr>
    </w:p>
    <w:p>
      <w:pPr>
        <w:pStyle w:val="Default"/>
        <w:rPr>
          <w:b w:val="0"/>
          <w:bCs w:val="0"/>
          <w:sz w:val="24"/>
          <w:szCs w:val="24"/>
        </w:rPr>
      </w:pPr>
      <w:r>
        <w:rPr>
          <w:b w:val="0"/>
          <w:bCs w:val="0"/>
          <w:sz w:val="24"/>
          <w:szCs w:val="24"/>
          <w:rtl w:val="0"/>
          <w:lang w:val="en-US"/>
        </w:rPr>
        <w:t>To address these gaps while preserving the CiScore</w:t>
      </w:r>
      <w:r>
        <w:rPr>
          <w:b w:val="0"/>
          <w:bCs w:val="0"/>
          <w:sz w:val="24"/>
          <w:szCs w:val="24"/>
          <w:rtl w:val="1"/>
        </w:rPr>
        <w:t>’</w:t>
      </w:r>
      <w:r>
        <w:rPr>
          <w:b w:val="0"/>
          <w:bCs w:val="0"/>
          <w:sz w:val="24"/>
          <w:szCs w:val="24"/>
          <w:rtl w:val="0"/>
          <w:lang w:val="en-US"/>
        </w:rPr>
        <w:t xml:space="preserve">s engagement value, we </w:t>
      </w:r>
      <w:r>
        <w:rPr>
          <w:b w:val="0"/>
          <w:bCs w:val="0"/>
          <w:sz w:val="24"/>
          <w:szCs w:val="24"/>
          <w:rtl w:val="0"/>
          <w:lang w:val="fr-FR"/>
        </w:rPr>
        <w:t>can</w:t>
      </w:r>
      <w:r>
        <w:rPr>
          <w:b w:val="0"/>
          <w:bCs w:val="0"/>
          <w:sz w:val="24"/>
          <w:szCs w:val="24"/>
          <w:rtl w:val="0"/>
          <w:lang w:val="en-US"/>
        </w:rPr>
        <w:t xml:space="preserve"> develop</w:t>
      </w:r>
      <w:r>
        <w:rPr>
          <w:b w:val="0"/>
          <w:bCs w:val="0"/>
          <w:sz w:val="24"/>
          <w:szCs w:val="24"/>
          <w:rtl w:val="0"/>
          <w:lang w:val="fr-FR"/>
        </w:rPr>
        <w:t xml:space="preserve"> a</w:t>
      </w:r>
      <w:r>
        <w:rPr>
          <w:b w:val="0"/>
          <w:bCs w:val="0"/>
          <w:sz w:val="24"/>
          <w:szCs w:val="24"/>
          <w:rtl w:val="0"/>
          <w:lang w:val="en-US"/>
        </w:rPr>
        <w:t xml:space="preserve"> credit</w:t>
      </w:r>
      <w:r>
        <w:rPr>
          <w:b w:val="0"/>
          <w:bCs w:val="0"/>
          <w:sz w:val="24"/>
          <w:szCs w:val="24"/>
          <w:rtl w:val="0"/>
        </w:rPr>
        <w:t>‑</w:t>
      </w:r>
      <w:r>
        <w:rPr>
          <w:b w:val="0"/>
          <w:bCs w:val="0"/>
          <w:sz w:val="24"/>
          <w:szCs w:val="24"/>
          <w:rtl w:val="0"/>
          <w:lang w:val="en-US"/>
        </w:rPr>
        <w:t>shaped internal variant (CiScore_a). The intent is not to discard the public CiScore but to layer targeted, explainable adjustments that introduce non</w:t>
      </w:r>
      <w:r>
        <w:rPr>
          <w:b w:val="0"/>
          <w:bCs w:val="0"/>
          <w:sz w:val="24"/>
          <w:szCs w:val="24"/>
          <w:rtl w:val="0"/>
        </w:rPr>
        <w:t>‑</w:t>
      </w:r>
      <w:r>
        <w:rPr>
          <w:b w:val="0"/>
          <w:bCs w:val="0"/>
          <w:sz w:val="24"/>
          <w:szCs w:val="24"/>
          <w:rtl w:val="0"/>
          <w:lang w:val="en-US"/>
        </w:rPr>
        <w:t>linearity, persistence, and resistance to gaming. Key design elements for CiScore_a should include: non</w:t>
      </w:r>
      <w:r>
        <w:rPr>
          <w:b w:val="0"/>
          <w:bCs w:val="0"/>
          <w:sz w:val="24"/>
          <w:szCs w:val="24"/>
          <w:rtl w:val="0"/>
        </w:rPr>
        <w:t>‑</w:t>
      </w:r>
      <w:r>
        <w:rPr>
          <w:b w:val="0"/>
          <w:bCs w:val="0"/>
          <w:sz w:val="24"/>
          <w:szCs w:val="24"/>
          <w:rtl w:val="0"/>
          <w:lang w:val="en-US"/>
        </w:rPr>
        <w:t>compensatory risk gates (hard caps applied outside the additive formula for major incidents such as repeated late payments), a stability anchor (a multiplier that materially reduces the final score when stability metrics are weak), incident memory implemented via time</w:t>
      </w:r>
      <w:r>
        <w:rPr>
          <w:b w:val="0"/>
          <w:bCs w:val="0"/>
          <w:sz w:val="24"/>
          <w:szCs w:val="24"/>
          <w:rtl w:val="0"/>
        </w:rPr>
        <w:t>‑</w:t>
      </w:r>
      <w:r>
        <w:rPr>
          <w:b w:val="0"/>
          <w:bCs w:val="0"/>
          <w:sz w:val="24"/>
          <w:szCs w:val="24"/>
          <w:rtl w:val="0"/>
          <w:lang w:val="en-US"/>
        </w:rPr>
        <w:t>decay (recent adverse events penalise the score more heavily and fade gradually), and diminishing returns on activity and diversity signals (to limit marginal gains from repeated micro</w:t>
      </w:r>
      <w:r>
        <w:rPr>
          <w:b w:val="0"/>
          <w:bCs w:val="0"/>
          <w:sz w:val="24"/>
          <w:szCs w:val="24"/>
          <w:rtl w:val="0"/>
        </w:rPr>
        <w:t>‑</w:t>
      </w:r>
      <w:r>
        <w:rPr>
          <w:b w:val="0"/>
          <w:bCs w:val="0"/>
          <w:sz w:val="24"/>
          <w:szCs w:val="24"/>
          <w:rtl w:val="0"/>
          <w:lang w:val="en-US"/>
        </w:rPr>
        <w:t>actions and ensure diversity reflects meaningful usage).</w:t>
      </w:r>
    </w:p>
    <w:p>
      <w:pPr>
        <w:pStyle w:val="Default"/>
        <w:rPr>
          <w:b w:val="0"/>
          <w:bCs w:val="0"/>
          <w:sz w:val="24"/>
          <w:szCs w:val="24"/>
        </w:rPr>
      </w:pPr>
    </w:p>
    <w:p>
      <w:pPr>
        <w:pStyle w:val="Default"/>
        <w:rPr>
          <w:b w:val="0"/>
          <w:bCs w:val="0"/>
          <w:sz w:val="24"/>
          <w:szCs w:val="24"/>
        </w:rPr>
      </w:pPr>
      <w:r>
        <w:rPr>
          <w:b w:val="0"/>
          <w:bCs w:val="0"/>
          <w:sz w:val="24"/>
          <w:szCs w:val="24"/>
          <w:rtl w:val="0"/>
          <w:lang w:val="en-US"/>
        </w:rPr>
        <w:t>Operationally, CiScore_a would be computed by taking the public CiScore as a base and then applying the gates, stability multipliers, recency penalties, and exposure caps to produce a capped, non</w:t>
      </w:r>
      <w:r>
        <w:rPr>
          <w:b w:val="0"/>
          <w:bCs w:val="0"/>
          <w:sz w:val="24"/>
          <w:szCs w:val="24"/>
          <w:rtl w:val="0"/>
        </w:rPr>
        <w:t>‑</w:t>
      </w:r>
      <w:r>
        <w:rPr>
          <w:b w:val="0"/>
          <w:bCs w:val="0"/>
          <w:sz w:val="24"/>
          <w:szCs w:val="24"/>
          <w:rtl w:val="0"/>
          <w:lang w:val="en-US"/>
        </w:rPr>
        <w:t>linear output. This preserves explainability while creating cliffs, persistence, and asymmetry that make conservative PD banding feasible. PD anchors should initially be conservative and proxy</w:t>
      </w:r>
      <w:r>
        <w:rPr>
          <w:b w:val="0"/>
          <w:bCs w:val="0"/>
          <w:sz w:val="24"/>
          <w:szCs w:val="24"/>
          <w:rtl w:val="0"/>
        </w:rPr>
        <w:t>‑</w:t>
      </w:r>
      <w:r>
        <w:rPr>
          <w:b w:val="0"/>
          <w:bCs w:val="0"/>
          <w:sz w:val="24"/>
          <w:szCs w:val="24"/>
          <w:rtl w:val="0"/>
          <w:lang w:val="en-US"/>
        </w:rPr>
        <w:t xml:space="preserve">based rather than statistically calibrated; LGD should be managed through product design (guarantees, savings locks, community mechanisms) and EAD constrained by explicit exposure caps tied to score bands. Framing user actions as levers </w:t>
      </w:r>
      <w:r>
        <w:rPr>
          <w:b w:val="0"/>
          <w:bCs w:val="0"/>
          <w:sz w:val="24"/>
          <w:szCs w:val="24"/>
          <w:rtl w:val="0"/>
          <w:lang w:val="en-US"/>
        </w:rPr>
        <w:t xml:space="preserve">— </w:t>
      </w:r>
      <w:r>
        <w:rPr>
          <w:b w:val="0"/>
          <w:bCs w:val="0"/>
          <w:sz w:val="24"/>
          <w:szCs w:val="24"/>
          <w:rtl w:val="0"/>
          <w:lang w:val="en-US"/>
        </w:rPr>
        <w:t xml:space="preserve">improving stability to reduce PD, adding guarantees to reduce LGD, and limiting loan size to constrain EAD </w:t>
      </w:r>
      <w:r>
        <w:rPr>
          <w:b w:val="0"/>
          <w:bCs w:val="0"/>
          <w:sz w:val="24"/>
          <w:szCs w:val="24"/>
          <w:rtl w:val="0"/>
          <w:lang w:val="en-US"/>
        </w:rPr>
        <w:t xml:space="preserve">— </w:t>
      </w:r>
      <w:r>
        <w:rPr>
          <w:b w:val="0"/>
          <w:bCs w:val="0"/>
          <w:sz w:val="24"/>
          <w:szCs w:val="24"/>
          <w:rtl w:val="0"/>
          <w:lang w:val="en-US"/>
        </w:rPr>
        <w:t>creates a clear set of behavioural interventions that can be surfaced to users and partners with quantified marginal impacts.</w:t>
      </w:r>
    </w:p>
    <w:p>
      <w:pPr>
        <w:pStyle w:val="Default"/>
        <w:rPr>
          <w:b w:val="0"/>
          <w:bCs w:val="0"/>
          <w:sz w:val="24"/>
          <w:szCs w:val="24"/>
        </w:rPr>
      </w:pPr>
    </w:p>
    <w:p>
      <w:pPr>
        <w:pStyle w:val="Default"/>
      </w:pPr>
      <w:r>
        <w:rPr>
          <w:b w:val="0"/>
          <w:bCs w:val="0"/>
          <w:sz w:val="24"/>
          <w:szCs w:val="24"/>
          <w:rtl w:val="0"/>
          <w:lang w:val="en-US"/>
        </w:rPr>
        <w:t>Even when CIKA does not retain credit risk on its balance sheet, partners will require explicit, coherent risk logic. The recommended approach is therefore to maintain a strict separation between the public CiScore used for marketing and eligibility, and the internal CiScore_a used for underwriting. The public score should remain subject to fairness monitoring and conservative marketing claims; the underwriting variant must be governed as a model: versioned, validated, monitored for drift, and subject to controlled change management and audit trails. This separation reduces the probability that marketing optimisation contaminates creditworthiness assessment and clarifies accountability between CIKA and lending partners</w:t>
      </w:r>
    </w:p>
    <w:sectPr>
      <w:headerReference w:type="default" r:id="rId4"/>
      <w:footerReference w:type="default" r:id="rId5"/>
      <w:pgSz w:w="15365" w:h="20477" w:orient="portrait"/>
      <w:pgMar w:top="1080" w:right="1080" w:bottom="1080" w:left="108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Bullet Big"/>
  </w:abstractNum>
  <w:abstractNum w:abstractNumId="3">
    <w:multiLevelType w:val="hybridMultilevel"/>
    <w:styleLink w:val="Bullet Big"/>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1">
      <w:start w:val="1"/>
      <w:numFmt w:val="bullet"/>
      <w:suff w:val="tab"/>
      <w:lvlText w:val="•"/>
      <w:lvlJc w:val="left"/>
      <w:pPr>
        <w:ind w:left="5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7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3">
      <w:start w:val="1"/>
      <w:numFmt w:val="bullet"/>
      <w:suff w:val="tab"/>
      <w:lvlText w:val="•"/>
      <w:lvlJc w:val="left"/>
      <w:pPr>
        <w:ind w:left="9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ind w:left="122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5">
      <w:start w:val="1"/>
      <w:numFmt w:val="bullet"/>
      <w:suff w:val="tab"/>
      <w:lvlText w:val="•"/>
      <w:lvlJc w:val="left"/>
      <w:pPr>
        <w:ind w:left="14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ind w:left="17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7">
      <w:start w:val="1"/>
      <w:numFmt w:val="bullet"/>
      <w:suff w:val="tab"/>
      <w:lvlText w:val="•"/>
      <w:lvlJc w:val="left"/>
      <w:pPr>
        <w:ind w:left="19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ind w:left="21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4">
    <w:abstractNumId w:val="3"/>
  </w:num>
  <w:num w:numId="5">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Calibri" w:cs="Arial Unicode MS" w:hAnsi="Calibri" w:eastAsia="Arial Unicode MS"/>
      <w:b w:val="1"/>
      <w:bCs w:val="1"/>
      <w:i w:val="0"/>
      <w:iCs w:val="0"/>
      <w:caps w:val="0"/>
      <w:smallCaps w:val="0"/>
      <w:strike w:val="0"/>
      <w:dstrike w:val="0"/>
      <w:outline w:val="0"/>
      <w:color w:val="333333"/>
      <w:spacing w:val="0"/>
      <w:kern w:val="0"/>
      <w:position w:val="0"/>
      <w:sz w:val="22"/>
      <w:szCs w:val="22"/>
      <w:u w:val="none"/>
      <w:shd w:val="clear" w:color="auto" w:fill="f8f8f8"/>
      <w:vertAlign w:val="baseline"/>
      <w:lang w:val="fr-FR"/>
      <w14:shadow w14:sx="100000" w14:sy="100000" w14:kx="0" w14:ky="0" w14:algn="tl" w14:blurRad="25400" w14:dist="26940" w14:dir="18900000">
        <w14:srgbClr w14:val="000000">
          <w14:alpha w14:val="100000"/>
        </w14:srgbClr>
      </w14:shadow>
      <w14:textOutline>
        <w14:noFill/>
      </w14:textOutline>
      <w14:textFill>
        <w14:solidFill>
          <w14:srgbClr w14:val="333333"/>
        </w14:solidFill>
      </w14:textFill>
    </w:rPr>
  </w:style>
  <w:style w:type="numbering" w:styleId="Bullet">
    <w:name w:val="Bullet"/>
    <w:pPr>
      <w:numPr>
        <w:numId w:val="1"/>
      </w:numPr>
    </w:pPr>
  </w:style>
  <w:style w:type="numbering" w:styleId="Bullet Big">
    <w:name w:val="Bullet Big"/>
    <w:pPr>
      <w:numPr>
        <w:numId w:val="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0B_Blank_Portrait">
  <a:themeElements>
    <a:clrScheme name="00B_Blank_Portrait">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00B_Blank_Portrait">
      <a:majorFont>
        <a:latin typeface="Helvetica Neue Light"/>
        <a:ea typeface="Helvetica Neue Light"/>
        <a:cs typeface="Helvetica Neue Light"/>
      </a:majorFont>
      <a:minorFont>
        <a:latin typeface="Helvetica Neue Light"/>
        <a:ea typeface="Helvetica Neue Light"/>
        <a:cs typeface="Helvetica Neue Light"/>
      </a:minorFont>
    </a:fontScheme>
    <a:fmtScheme name="00B_Blank_Portrai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10000"/>
          </a:lnSpc>
          <a:spcBef>
            <a:spcPts val="1400"/>
          </a:spcBef>
          <a:spcAft>
            <a:spcPts val="0"/>
          </a:spcAft>
          <a:buClrTx/>
          <a:buSzTx/>
          <a:buFontTx/>
          <a:buNone/>
          <a:tabLst/>
          <a:defRPr b="0" baseline="0" cap="none" i="0" spc="0" strike="noStrike" sz="1600" u="none" kumimoji="0" normalizeH="0">
            <a:ln>
              <a:noFill/>
            </a:ln>
            <a:solidFill>
              <a:srgbClr val="000000"/>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