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Prevention [21.30]</w:t>
        <w:br/>
        <w:t>Since at this time there are no approved treatments for this infection, prevention is crucial. Several properties of this virus make prevention difficult namely, non-specifie features of the disease, the infectivity even before onset of symptoms in the incubation period, transmission from asymptomatic people, long incubation period, tropism for mucosal surfaces such as the conjunciva, prolonged duration of the illness and transmission even after clinical recovery.</w:t>
        <w:br/>
        <w:t>Isolation of confirmed or suspected cases with mild illness at home is recommended. The ventilation at home should be good with sunlight to allow for destruction of virus. Patients sholuld be asked to wear a simple surgical mask and practice cough hygiene.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