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virus can remain viable on surfaces for days in favourable atmospheric conditions but are destroyed in less than a minute by common disinfectants like sodium hypochlorite, hydrogen peroxide etc. [13]. Infection is acquired either by inhalation of these droplets or touching surfaces contaminated by them and then touching the nose, mouth and eyes. The virus is also present in te stool and contamination of the water supply and subsequent transmission via aerosolization/feco oral route is also hypothesized [6]. As per current information, transplacental transmission from pregnant women to their fetus has not been described [14]. However, neonatal disease due to post natal transmission is described [14]. The incubation period varies from 2 to 14 d [median 5 d]. Studies have identified angiotensin receptor 2</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