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Exponentially in other countries including South Korea, Italy and Iran. Of those infected, 20% are in critical condition, 25% have recovered, and 3310 (3013 in China and 297 in other countries) have died[2]. India, which had reported only 3 cases till 2/3/2020, has also seen a sudden spurt in cases. By 5/3/2020, 29 cases had been reported; mostly in Delhi, Jaipur and Agra in Italian tourists and their contacts. One case was reported in an Indian who traveled back from Vienna and exposed a large number of school children in a birthday party at a city hotel. Many of the contacts of these cases have been quarantined.</w:t>
        <w:br/>
        <w:t>These numbers are possibly an underestimate of the infected and dead due to limitiations of surveillance and testing. Though the SARS-CoV-2 originated from bats, the intermediary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