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Mask and practice cough hygiene. Caregivers should be asked to wear a surgical mask when in the same room as patient and use hand hygiene every 15-20 min.</w:t>
        <w:br/>
        <w:t>The gretest risk in COVID-19 is transmission to healthcare workders. In the SARS outbreak of 2002, 21% of those affected were healthcare workers (31). Till date ,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transits as a droplet pathogen and is placed category B of infectious agents (highly pathogenic H5N1 and SARS), by the China National Health Commission, infection control measures recommended are those for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