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SARS-CoV. Environmental samples from the Huanan sea food market also tested positive, signifying that the virus originated from there [7]. The number of cases started increasing exponentially, somr of which didi not have exposure to the live animal market, suggestive of the fact that human-to-human transmission was occurring[8]. The first fatal case was reported on 11th Jan 2020. The massive migration of Chinese during the Chinese New Year fuelled the epidemic. Cases in other provinces of China, other countries (Thailand, Japan and South Korea in quick seccession) were reported in people who were retuning from Wuhan. Transmission to healthcare workers caring for patients was described on 20th Jan, 2020. By 23rd January, the 11 million population of Wuhan was placed under lock down with restrictions of entry and exit from the region. Soon this lock down was</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