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Had&gt;95% homology with the bat coronavirus and &gt;70% similarity with the SARS-CoV.Environmental samples from the Huanan sea food market also tested positive, signifying that the virus originated from there [7]. The number of cases started increasing expoentially, some of which didi not have exposure to the live animal market, suggestive of the fact that human-to-human transmission was occuring[8]. The first fatal case was reported on 11th jan 2020. The massive migerative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the lock down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