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C9FD3" w14:textId="77777777" w:rsidR="00645659" w:rsidRPr="00645659" w:rsidRDefault="00645659" w:rsidP="0064565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val="en"/>
        </w:rPr>
        <w:t>Dynamic Itemset Counting</w:t>
      </w:r>
    </w:p>
    <w:p w14:paraId="333C07DE" w14:textId="77777777" w:rsidR="00645659" w:rsidRPr="00645659" w:rsidRDefault="00645659" w:rsidP="006456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References:</w:t>
      </w:r>
    </w:p>
    <w:p w14:paraId="21069B8E" w14:textId="77777777" w:rsidR="00645659" w:rsidRPr="00645659" w:rsidRDefault="00645659" w:rsidP="00645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S. Brin, R. Motwani, J.D. Ullman, S. </w:t>
      </w:r>
      <w:proofErr w:type="spellStart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Tsur</w:t>
      </w:r>
      <w:proofErr w:type="spell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, "Dynamic Itemset Counting and Implication Rules for Market Basket Data", </w:t>
      </w:r>
      <w:r w:rsidRPr="0064565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SIGMOD Record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, Volume 6, Number 2: New York, June 1997, pp. 255 - 264.</w:t>
      </w:r>
    </w:p>
    <w:p w14:paraId="158A4A24" w14:textId="77777777" w:rsidR="00645659" w:rsidRPr="00645659" w:rsidRDefault="00645659" w:rsidP="00645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proofErr w:type="spellStart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Su</w:t>
      </w:r>
      <w:proofErr w:type="spell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, </w:t>
      </w:r>
      <w:proofErr w:type="spellStart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Yibin</w:t>
      </w:r>
      <w:proofErr w:type="spell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, </w:t>
      </w:r>
      <w:r w:rsidRPr="0064565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Dynamic Itemset Counting and Implication Rules for Market Basket Data: Project Final Report, CS831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, April 2000. </w:t>
      </w:r>
    </w:p>
    <w:p w14:paraId="754AF95A" w14:textId="77777777" w:rsidR="00645659" w:rsidRPr="00645659" w:rsidRDefault="00645659" w:rsidP="006456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Introduction</w:t>
      </w:r>
    </w:p>
    <w:p w14:paraId="584CED53" w14:textId="77777777" w:rsidR="00645659" w:rsidRPr="00645659" w:rsidRDefault="00645659" w:rsidP="00645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Alternative to </w:t>
      </w:r>
      <w:proofErr w:type="spellStart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Apriori</w:t>
      </w:r>
      <w:proofErr w:type="spell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Itemset Generation</w:t>
      </w:r>
    </w:p>
    <w:p w14:paraId="1A397E45" w14:textId="77777777" w:rsidR="00645659" w:rsidRPr="00645659" w:rsidRDefault="00645659" w:rsidP="00645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proofErr w:type="spellStart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Itemsets</w:t>
      </w:r>
      <w:proofErr w:type="spell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are dynamically added and deleted as transactions are read</w:t>
      </w:r>
    </w:p>
    <w:p w14:paraId="2AADCCDF" w14:textId="77777777" w:rsidR="00645659" w:rsidRPr="00645659" w:rsidRDefault="00645659" w:rsidP="00645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Relies on the fact that for an itemset to be frequent, all of its subsets must also be frequent, so we only examine those </w:t>
      </w:r>
      <w:proofErr w:type="spellStart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itemsets</w:t>
      </w:r>
      <w:proofErr w:type="spell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whose subsets are all frequent</w:t>
      </w:r>
    </w:p>
    <w:p w14:paraId="68995C81" w14:textId="77777777" w:rsidR="00645659" w:rsidRPr="00645659" w:rsidRDefault="00645659" w:rsidP="00645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Algorithm stops after every </w:t>
      </w:r>
      <w:r w:rsidRPr="0064565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M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</w:t>
      </w:r>
      <w:proofErr w:type="gramStart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transactions</w:t>
      </w:r>
      <w:proofErr w:type="gram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to add more </w:t>
      </w:r>
      <w:proofErr w:type="spellStart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itemsets</w:t>
      </w:r>
      <w:proofErr w:type="spell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.</w:t>
      </w:r>
    </w:p>
    <w:p w14:paraId="5E7EA45E" w14:textId="77777777" w:rsidR="00645659" w:rsidRPr="00645659" w:rsidRDefault="00645659" w:rsidP="006456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 xml:space="preserve">Train analogy: 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There are stations every </w:t>
      </w:r>
      <w:r w:rsidRPr="0064565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M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</w:t>
      </w:r>
      <w:proofErr w:type="gramStart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transactions</w:t>
      </w:r>
      <w:proofErr w:type="gram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. The passengers are </w:t>
      </w:r>
      <w:proofErr w:type="spellStart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itemsets</w:t>
      </w:r>
      <w:proofErr w:type="spell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. </w:t>
      </w:r>
      <w:proofErr w:type="spellStart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Itemsets</w:t>
      </w:r>
      <w:proofErr w:type="spell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can get on at any stop as long as they get off at the same stop in the next pass around the database. Only </w:t>
      </w:r>
      <w:proofErr w:type="spellStart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itemsets</w:t>
      </w:r>
      <w:proofErr w:type="spell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on the train are counted when they occur in transactions. At the very beginning we can start counting 1-itemsets, at the first station we can start counting some of the 2-itemsets. At the second station we can start counting 3-itemsets as well as any more 2-itemsets that can be counted and so on.</w:t>
      </w:r>
    </w:p>
    <w:p w14:paraId="3B748C61" w14:textId="77777777" w:rsidR="00645659" w:rsidRPr="00645659" w:rsidRDefault="00645659" w:rsidP="00645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proofErr w:type="spellStart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Itemsets</w:t>
      </w:r>
      <w:proofErr w:type="spell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are marked in four different ways as they are counted:</w:t>
      </w:r>
    </w:p>
    <w:p w14:paraId="013A441A" w14:textId="77777777" w:rsidR="00645659" w:rsidRPr="00645659" w:rsidRDefault="00645659" w:rsidP="006456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Solid box: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 </w:t>
      </w:r>
      <w:r w:rsidRPr="00645659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2C8A7BD" wp14:editId="56D7C30B">
            <wp:extent cx="200660" cy="200660"/>
            <wp:effectExtent l="0" t="0" r="8890" b="8890"/>
            <wp:docPr id="10" name="Picture 10" descr="DIC Soli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C Solid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confirmed frequent itemset - an itemset we have finished counting and exceeds the support threshold </w:t>
      </w:r>
      <w:proofErr w:type="spellStart"/>
      <w:r w:rsidRPr="0064565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minsupp</w:t>
      </w:r>
      <w:proofErr w:type="spellEnd"/>
    </w:p>
    <w:p w14:paraId="33534B46" w14:textId="77777777" w:rsidR="00645659" w:rsidRPr="00645659" w:rsidRDefault="00645659" w:rsidP="006456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Solid circle: </w:t>
      </w:r>
      <w:r w:rsidRPr="00645659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2E625E7B" wp14:editId="0ECF543A">
            <wp:extent cx="228600" cy="221615"/>
            <wp:effectExtent l="0" t="0" r="0" b="6985"/>
            <wp:docPr id="9" name="Picture 9" descr="DIC Solid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C Solid Circ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confirmed infrequent itemset - we have finished counting and it is below </w:t>
      </w:r>
      <w:proofErr w:type="spellStart"/>
      <w:r w:rsidRPr="0064565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minsupp</w:t>
      </w:r>
      <w:proofErr w:type="spellEnd"/>
    </w:p>
    <w:p w14:paraId="1D7B8E41" w14:textId="77777777" w:rsidR="00645659" w:rsidRPr="00645659" w:rsidRDefault="00645659" w:rsidP="006456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Dashed box: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 </w:t>
      </w:r>
      <w:r w:rsidRPr="00645659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2DEE9BF" wp14:editId="7CBA1275">
            <wp:extent cx="187325" cy="187325"/>
            <wp:effectExtent l="0" t="0" r="3175" b="3175"/>
            <wp:docPr id="8" name="Picture 8" descr="DIC Dashe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C Dashed 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suspected frequent itemset - an itemset we are still counting that exceeds </w:t>
      </w:r>
      <w:proofErr w:type="spellStart"/>
      <w:r w:rsidRPr="0064565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minsupp</w:t>
      </w:r>
      <w:proofErr w:type="spellEnd"/>
    </w:p>
    <w:p w14:paraId="280D2014" w14:textId="77777777" w:rsidR="00645659" w:rsidRPr="00645659" w:rsidRDefault="00645659" w:rsidP="006456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Dashed circle: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 </w:t>
      </w:r>
      <w:r w:rsidRPr="00645659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9631D0D" wp14:editId="3A5E29A8">
            <wp:extent cx="207645" cy="221615"/>
            <wp:effectExtent l="0" t="0" r="1905" b="6985"/>
            <wp:docPr id="7" name="Picture 7" descr="DIC Dashed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C Dashed Circ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suspected infrequent itemset - an itemset we are still counting that is below </w:t>
      </w:r>
      <w:proofErr w:type="spellStart"/>
      <w:r w:rsidRPr="0064565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minsupp</w:t>
      </w:r>
      <w:proofErr w:type="spellEnd"/>
    </w:p>
    <w:p w14:paraId="1A9473E6" w14:textId="77777777" w:rsidR="00645659" w:rsidRPr="00645659" w:rsidRDefault="00645659" w:rsidP="006456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DIC Algorithm</w:t>
      </w:r>
    </w:p>
    <w:p w14:paraId="4C2F0B78" w14:textId="77777777" w:rsidR="00645659" w:rsidRPr="00645659" w:rsidRDefault="00645659" w:rsidP="00645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A Java applet which combines DIC, </w:t>
      </w:r>
      <w:proofErr w:type="spellStart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Apriori</w:t>
      </w:r>
      <w:proofErr w:type="spell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and Probability Based Objected Interestingness Measures can be found </w:t>
      </w:r>
      <w:hyperlink r:id="rId9" w:history="1">
        <w:r w:rsidRPr="0064565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/>
          </w:rPr>
          <w:t>here</w:t>
        </w:r>
      </w:hyperlink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.</w:t>
      </w:r>
    </w:p>
    <w:p w14:paraId="43D7D2AC" w14:textId="77777777" w:rsidR="00645659" w:rsidRPr="00645659" w:rsidRDefault="00645659" w:rsidP="00645659">
      <w:pPr>
        <w:shd w:val="clear" w:color="auto" w:fill="FDFBE8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Algorithm:</w:t>
      </w:r>
    </w:p>
    <w:p w14:paraId="49B9EAFF" w14:textId="77777777" w:rsidR="00645659" w:rsidRPr="00645659" w:rsidRDefault="00645659" w:rsidP="00645659">
      <w:pPr>
        <w:numPr>
          <w:ilvl w:val="0"/>
          <w:numId w:val="4"/>
        </w:numPr>
        <w:shd w:val="clear" w:color="auto" w:fill="FDFB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Mark the empty itemset with a solid square. Mark all the 1-itemsets with dashed circles. Leave all other </w:t>
      </w:r>
      <w:proofErr w:type="spellStart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itemsets</w:t>
      </w:r>
      <w:proofErr w:type="spell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unmarked.</w:t>
      </w:r>
    </w:p>
    <w:p w14:paraId="7C7922A8" w14:textId="77777777" w:rsidR="00645659" w:rsidRPr="00645659" w:rsidRDefault="00645659" w:rsidP="00645659">
      <w:pPr>
        <w:numPr>
          <w:ilvl w:val="0"/>
          <w:numId w:val="4"/>
        </w:numPr>
        <w:shd w:val="clear" w:color="auto" w:fill="FDFB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While any dashed </w:t>
      </w:r>
      <w:proofErr w:type="spellStart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itemsets</w:t>
      </w:r>
      <w:proofErr w:type="spell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remain: </w:t>
      </w:r>
    </w:p>
    <w:p w14:paraId="4E33880F" w14:textId="77777777" w:rsidR="00645659" w:rsidRPr="00645659" w:rsidRDefault="00645659" w:rsidP="00645659">
      <w:pPr>
        <w:numPr>
          <w:ilvl w:val="1"/>
          <w:numId w:val="4"/>
        </w:numPr>
        <w:shd w:val="clear" w:color="auto" w:fill="FDFB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Read </w:t>
      </w:r>
      <w:r w:rsidRPr="0064565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M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transactions (if we reach the end of the transaction file, continue from the beginning). For each transaction, increment the respective counters for the </w:t>
      </w:r>
      <w:proofErr w:type="spellStart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itemsets</w:t>
      </w:r>
      <w:proofErr w:type="spell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that appear in the transaction and are marked with dashes.</w:t>
      </w:r>
    </w:p>
    <w:p w14:paraId="29F77933" w14:textId="77777777" w:rsidR="00645659" w:rsidRPr="00645659" w:rsidRDefault="00645659" w:rsidP="00645659">
      <w:pPr>
        <w:numPr>
          <w:ilvl w:val="1"/>
          <w:numId w:val="4"/>
        </w:numPr>
        <w:shd w:val="clear" w:color="auto" w:fill="FDFB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If a dashed circle's count exceeds </w:t>
      </w:r>
      <w:proofErr w:type="spellStart"/>
      <w:r w:rsidRPr="0064565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minsupp</w:t>
      </w:r>
      <w:proofErr w:type="spell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, turn it into a dashed square. If any immediate superset of it has all of its subsets as solid or dashed squares, add a new counter for it and make it a dashed circle.</w:t>
      </w:r>
    </w:p>
    <w:p w14:paraId="15F15386" w14:textId="77777777" w:rsidR="00645659" w:rsidRPr="00645659" w:rsidRDefault="00645659" w:rsidP="00645659">
      <w:pPr>
        <w:numPr>
          <w:ilvl w:val="1"/>
          <w:numId w:val="4"/>
        </w:numPr>
        <w:shd w:val="clear" w:color="auto" w:fill="FDFB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lastRenderedPageBreak/>
        <w:t xml:space="preserve">Once a dashed itemset has been counted through all the transactions, make it solid and stop counting it. </w:t>
      </w:r>
    </w:p>
    <w:p w14:paraId="661E05C8" w14:textId="77777777" w:rsidR="00645659" w:rsidRPr="00645659" w:rsidRDefault="00645659" w:rsidP="00645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 xml:space="preserve">Itemset lattices: 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An itemset lattice contains all of the possible </w:t>
      </w:r>
      <w:proofErr w:type="spellStart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itemsets</w:t>
      </w:r>
      <w:proofErr w:type="spell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for a transaction database. Each itemset in the lattice points to all of its supersets. When represented graphically, </w:t>
      </w:r>
      <w:proofErr w:type="gramStart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a</w:t>
      </w:r>
      <w:proofErr w:type="gram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itemset lattice can help us to understand the concepts behind the DIC algorithm.</w:t>
      </w:r>
    </w:p>
    <w:p w14:paraId="28D0BC26" w14:textId="77777777" w:rsidR="00645659" w:rsidRPr="00645659" w:rsidRDefault="00645659" w:rsidP="006456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Example: </w:t>
      </w:r>
      <w:proofErr w:type="spellStart"/>
      <w:r w:rsidRPr="0064565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minsupp</w:t>
      </w:r>
      <w:proofErr w:type="spell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= 25% and M = 2.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DFBE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780"/>
        <w:gridCol w:w="795"/>
      </w:tblGrid>
      <w:tr w:rsidR="00645659" w:rsidRPr="00645659" w14:paraId="25DF6595" w14:textId="77777777" w:rsidTr="00645659">
        <w:trPr>
          <w:tblCellSpacing w:w="15" w:type="dxa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BE8"/>
            <w:vAlign w:val="center"/>
            <w:hideMark/>
          </w:tcPr>
          <w:p w14:paraId="6ACEC642" w14:textId="77777777" w:rsidR="00645659" w:rsidRPr="00645659" w:rsidRDefault="00645659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64565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TID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BE8"/>
            <w:vAlign w:val="center"/>
            <w:hideMark/>
          </w:tcPr>
          <w:p w14:paraId="1998C49F" w14:textId="77777777" w:rsidR="00645659" w:rsidRPr="00645659" w:rsidRDefault="00645659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64565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A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BE8"/>
            <w:vAlign w:val="center"/>
            <w:hideMark/>
          </w:tcPr>
          <w:p w14:paraId="14BBB7F2" w14:textId="77777777" w:rsidR="00645659" w:rsidRPr="00645659" w:rsidRDefault="00645659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64565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B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BE8"/>
            <w:vAlign w:val="center"/>
            <w:hideMark/>
          </w:tcPr>
          <w:p w14:paraId="008C6A87" w14:textId="77777777" w:rsidR="00645659" w:rsidRPr="00645659" w:rsidRDefault="00645659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64565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C</w:t>
            </w:r>
          </w:p>
        </w:tc>
      </w:tr>
      <w:tr w:rsidR="00645659" w:rsidRPr="00645659" w14:paraId="332EBAF5" w14:textId="77777777" w:rsidTr="00645659">
        <w:trPr>
          <w:tblCellSpacing w:w="15" w:type="dxa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BE8"/>
            <w:vAlign w:val="center"/>
            <w:hideMark/>
          </w:tcPr>
          <w:p w14:paraId="0648C2E0" w14:textId="77777777" w:rsidR="00645659" w:rsidRPr="00645659" w:rsidRDefault="00645659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t>T1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BE8"/>
            <w:vAlign w:val="center"/>
            <w:hideMark/>
          </w:tcPr>
          <w:p w14:paraId="3068BDC4" w14:textId="77777777" w:rsidR="00645659" w:rsidRPr="00645659" w:rsidRDefault="00645659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BE8"/>
            <w:vAlign w:val="center"/>
            <w:hideMark/>
          </w:tcPr>
          <w:p w14:paraId="3D44D4BE" w14:textId="77777777" w:rsidR="00645659" w:rsidRPr="00645659" w:rsidRDefault="00645659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BE8"/>
            <w:vAlign w:val="center"/>
            <w:hideMark/>
          </w:tcPr>
          <w:p w14:paraId="14A258A0" w14:textId="77777777" w:rsidR="00645659" w:rsidRPr="00645659" w:rsidRDefault="00645659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45659" w:rsidRPr="00645659" w14:paraId="43ACD8E9" w14:textId="77777777" w:rsidTr="00645659">
        <w:trPr>
          <w:tblCellSpacing w:w="15" w:type="dxa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BE8"/>
            <w:vAlign w:val="center"/>
            <w:hideMark/>
          </w:tcPr>
          <w:p w14:paraId="22C711C3" w14:textId="77777777" w:rsidR="00645659" w:rsidRPr="00645659" w:rsidRDefault="00645659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t>T2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BE8"/>
            <w:vAlign w:val="center"/>
            <w:hideMark/>
          </w:tcPr>
          <w:p w14:paraId="4A0127A0" w14:textId="77777777" w:rsidR="00645659" w:rsidRPr="00645659" w:rsidRDefault="00645659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BE8"/>
            <w:vAlign w:val="center"/>
            <w:hideMark/>
          </w:tcPr>
          <w:p w14:paraId="295A1166" w14:textId="77777777" w:rsidR="00645659" w:rsidRPr="00645659" w:rsidRDefault="00645659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BE8"/>
            <w:vAlign w:val="center"/>
            <w:hideMark/>
          </w:tcPr>
          <w:p w14:paraId="7F5A3B96" w14:textId="77777777" w:rsidR="00645659" w:rsidRPr="00645659" w:rsidRDefault="00645659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45659" w:rsidRPr="00645659" w14:paraId="363432FE" w14:textId="77777777" w:rsidTr="00645659">
        <w:trPr>
          <w:tblCellSpacing w:w="15" w:type="dxa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BE8"/>
            <w:vAlign w:val="center"/>
            <w:hideMark/>
          </w:tcPr>
          <w:p w14:paraId="590A4061" w14:textId="77777777" w:rsidR="00645659" w:rsidRPr="00645659" w:rsidRDefault="00645659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t>T3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BE8"/>
            <w:vAlign w:val="center"/>
            <w:hideMark/>
          </w:tcPr>
          <w:p w14:paraId="7954ABFE" w14:textId="77777777" w:rsidR="00645659" w:rsidRPr="00645659" w:rsidRDefault="00645659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BE8"/>
            <w:vAlign w:val="center"/>
            <w:hideMark/>
          </w:tcPr>
          <w:p w14:paraId="4057188C" w14:textId="77777777" w:rsidR="00645659" w:rsidRPr="00645659" w:rsidRDefault="00645659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BE8"/>
            <w:vAlign w:val="center"/>
            <w:hideMark/>
          </w:tcPr>
          <w:p w14:paraId="685594A3" w14:textId="77777777" w:rsidR="00645659" w:rsidRPr="00645659" w:rsidRDefault="00645659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45659" w:rsidRPr="00645659" w14:paraId="1218A5F9" w14:textId="77777777" w:rsidTr="00645659">
        <w:trPr>
          <w:tblCellSpacing w:w="15" w:type="dxa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BE8"/>
            <w:vAlign w:val="center"/>
            <w:hideMark/>
          </w:tcPr>
          <w:p w14:paraId="0B9504D5" w14:textId="77777777" w:rsidR="00645659" w:rsidRPr="00645659" w:rsidRDefault="00645659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t>T4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BE8"/>
            <w:vAlign w:val="center"/>
            <w:hideMark/>
          </w:tcPr>
          <w:p w14:paraId="6EE70896" w14:textId="77777777" w:rsidR="00645659" w:rsidRPr="00645659" w:rsidRDefault="00645659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BE8"/>
            <w:vAlign w:val="center"/>
            <w:hideMark/>
          </w:tcPr>
          <w:p w14:paraId="30415EF3" w14:textId="77777777" w:rsidR="00645659" w:rsidRPr="00645659" w:rsidRDefault="00645659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BE8"/>
            <w:vAlign w:val="center"/>
            <w:hideMark/>
          </w:tcPr>
          <w:p w14:paraId="56E45EE0" w14:textId="77777777" w:rsidR="00645659" w:rsidRPr="00645659" w:rsidRDefault="00645659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56A3F8D4" w14:textId="77777777" w:rsidR="00645659" w:rsidRPr="00645659" w:rsidRDefault="00645659" w:rsidP="00645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Transaction Database</w:t>
      </w:r>
    </w:p>
    <w:tbl>
      <w:tblPr>
        <w:tblW w:w="5000" w:type="pct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DFBE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5"/>
        <w:gridCol w:w="4725"/>
      </w:tblGrid>
      <w:tr w:rsidR="00645659" w:rsidRPr="00645659" w14:paraId="5F3906E3" w14:textId="77777777" w:rsidTr="00645659">
        <w:trPr>
          <w:tblCellSpacing w:w="15" w:type="dxa"/>
        </w:trPr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BE8"/>
            <w:vAlign w:val="center"/>
            <w:hideMark/>
          </w:tcPr>
          <w:p w14:paraId="6B8DBFC5" w14:textId="77777777" w:rsidR="00645659" w:rsidRPr="00645659" w:rsidRDefault="00645659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565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Itemset lattice for the above transaction database:</w:t>
            </w: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645659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970D2C5" wp14:editId="0852A703">
                  <wp:extent cx="2286000" cy="2188845"/>
                  <wp:effectExtent l="0" t="0" r="0" b="1905"/>
                  <wp:docPr id="6" name="Picture 6" descr="DIc Lattic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Ic Lattic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18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BE8"/>
            <w:vAlign w:val="center"/>
            <w:hideMark/>
          </w:tcPr>
          <w:p w14:paraId="3802D1D7" w14:textId="77777777" w:rsidR="00645659" w:rsidRPr="00645659" w:rsidRDefault="00645659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565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Itemset lattice before any transactions are read:</w:t>
            </w: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645659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5DDD097" wp14:editId="09981B08">
                  <wp:extent cx="2286000" cy="2188845"/>
                  <wp:effectExtent l="0" t="0" r="0" b="1905"/>
                  <wp:docPr id="5" name="Picture 5" descr="DIC Lattic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C Lattic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18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Counters: A = 0, B = 0, C = 0 </w:t>
            </w: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Empty itemset is marked with a solid box. All 1-itemsets are marked with dashed circles. </w:t>
            </w:r>
          </w:p>
        </w:tc>
      </w:tr>
      <w:tr w:rsidR="001B2396" w:rsidRPr="00645659" w14:paraId="2C3808FE" w14:textId="77777777" w:rsidTr="00645659">
        <w:trPr>
          <w:tblCellSpacing w:w="15" w:type="dxa"/>
        </w:trPr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BE8"/>
            <w:vAlign w:val="center"/>
          </w:tcPr>
          <w:p w14:paraId="1521E307" w14:textId="77777777" w:rsidR="001B2396" w:rsidRDefault="001B2396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720694C3" w14:textId="77777777" w:rsidR="001B2396" w:rsidRDefault="001B2396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0B8029CD" w14:textId="77777777" w:rsidR="001B2396" w:rsidRDefault="001B2396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26F54C04" w14:textId="77777777" w:rsidR="001B2396" w:rsidRDefault="001B2396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4E99C642" w14:textId="77777777" w:rsidR="001B2396" w:rsidRDefault="001B2396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4B671716" w14:textId="77777777" w:rsidR="001B2396" w:rsidRDefault="001B2396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50ECA099" w14:textId="77777777" w:rsidR="001B2396" w:rsidRDefault="001B2396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649B145E" w14:textId="77777777" w:rsidR="001B2396" w:rsidRDefault="001B2396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5D80259D" w14:textId="77777777" w:rsidR="001B2396" w:rsidRDefault="001B2396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3FFDEF93" w14:textId="2C6944C6" w:rsidR="001B2396" w:rsidRPr="00645659" w:rsidRDefault="001B2396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BE8"/>
            <w:vAlign w:val="center"/>
          </w:tcPr>
          <w:p w14:paraId="0BDCAF26" w14:textId="77777777" w:rsidR="001B2396" w:rsidRPr="00645659" w:rsidRDefault="001B2396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45659" w:rsidRPr="00645659" w14:paraId="10867BD3" w14:textId="77777777" w:rsidTr="00645659">
        <w:trPr>
          <w:tblCellSpacing w:w="15" w:type="dxa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BE8"/>
            <w:vAlign w:val="center"/>
            <w:hideMark/>
          </w:tcPr>
          <w:p w14:paraId="29CA0DE1" w14:textId="77777777" w:rsidR="00645659" w:rsidRPr="00645659" w:rsidRDefault="00645659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565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After M transactions are read:</w:t>
            </w: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645659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B51C425" wp14:editId="7ADE88CB">
                  <wp:extent cx="2286000" cy="2188845"/>
                  <wp:effectExtent l="0" t="0" r="0" b="1905"/>
                  <wp:docPr id="4" name="Picture 4" descr="DIC Lattic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IC Lattic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18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Counters: A = 2, B = 1, C = 0, AB = 0 </w:t>
            </w: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We change A and B to dashed boxes because their counters are greater than </w:t>
            </w:r>
            <w:proofErr w:type="spellStart"/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t>minsup</w:t>
            </w:r>
            <w:proofErr w:type="spellEnd"/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(1) and add a counter for AB because both of its subsets are boxes. 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BE8"/>
            <w:vAlign w:val="center"/>
            <w:hideMark/>
          </w:tcPr>
          <w:p w14:paraId="47833B4B" w14:textId="77777777" w:rsidR="00645659" w:rsidRPr="00645659" w:rsidRDefault="00645659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565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After 2M transactions are read:</w:t>
            </w: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645659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632CD48" wp14:editId="25FA0E9C">
                  <wp:extent cx="2286000" cy="2188845"/>
                  <wp:effectExtent l="0" t="0" r="0" b="1905"/>
                  <wp:docPr id="3" name="Picture 3" descr="DIC Lattic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IC Lattic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18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Counters: A = 2, B = 2, C = 1, AB = 0, AC = 0, BC = 0 </w:t>
            </w: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 changes to a square because its counter is greater than </w:t>
            </w:r>
            <w:proofErr w:type="spellStart"/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t>minsup.A</w:t>
            </w:r>
            <w:proofErr w:type="spellEnd"/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B and C have been counted all the way through so we stop counting them and make their boxes solid. Add counters for AC and BC because their subsets are all boxes. </w:t>
            </w:r>
          </w:p>
        </w:tc>
      </w:tr>
      <w:tr w:rsidR="00645659" w:rsidRPr="00645659" w14:paraId="09DA1E41" w14:textId="77777777" w:rsidTr="00645659">
        <w:trPr>
          <w:tblCellSpacing w:w="15" w:type="dxa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BE8"/>
            <w:vAlign w:val="center"/>
            <w:hideMark/>
          </w:tcPr>
          <w:p w14:paraId="1248FD63" w14:textId="77777777" w:rsidR="00645659" w:rsidRPr="00645659" w:rsidRDefault="00645659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565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After 3M transactions read:</w:t>
            </w: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645659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50F4D25" wp14:editId="370F2915">
                  <wp:extent cx="2286000" cy="2188845"/>
                  <wp:effectExtent l="0" t="0" r="0" b="1905"/>
                  <wp:docPr id="2" name="Picture 2" descr="DIC Lattic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C Lattic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18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Counters: A = 2, B = 2, C = 1, AB = 1, AC = 0, BC = 0 </w:t>
            </w: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AB has been counted all the way through and its counter satisfies </w:t>
            </w:r>
            <w:proofErr w:type="spellStart"/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t>minsup</w:t>
            </w:r>
            <w:proofErr w:type="spellEnd"/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 we change it to a solid box. BC changes to a dashed box. 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BE8"/>
            <w:vAlign w:val="center"/>
            <w:hideMark/>
          </w:tcPr>
          <w:p w14:paraId="152D6721" w14:textId="77777777" w:rsidR="00645659" w:rsidRPr="00645659" w:rsidRDefault="00645659" w:rsidP="006456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565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After 4M transactions read:</w:t>
            </w: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645659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BA7DDA6" wp14:editId="51EF0D09">
                  <wp:extent cx="2286000" cy="2188845"/>
                  <wp:effectExtent l="0" t="0" r="0" b="1905"/>
                  <wp:docPr id="1" name="Picture 1" descr="DIC Lattic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IC Lattic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18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Counters: A = 2, B = 2, C = 1, AB = 1, AC = 0, BC = 1 </w:t>
            </w:r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AC and BC are counted all the way through. We do not count ABC because one of its subsets is a circle. There are no dashed </w:t>
            </w:r>
            <w:proofErr w:type="spellStart"/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t>itemsets</w:t>
            </w:r>
            <w:proofErr w:type="spellEnd"/>
            <w:r w:rsidRPr="006456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left so the algorithm is done. </w:t>
            </w:r>
          </w:p>
        </w:tc>
      </w:tr>
    </w:tbl>
    <w:p w14:paraId="0FC75F1C" w14:textId="77777777" w:rsidR="00645659" w:rsidRPr="00645659" w:rsidRDefault="00645659" w:rsidP="00645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Pseudocode Algorithm:</w:t>
      </w:r>
    </w:p>
    <w:p w14:paraId="6E987130" w14:textId="77777777" w:rsidR="00645659" w:rsidRPr="00645659" w:rsidRDefault="00645659" w:rsidP="00645659">
      <w:pPr>
        <w:shd w:val="clear" w:color="auto" w:fill="FDFBE8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SS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= </w:t>
      </w:r>
      <w:r w:rsidRPr="00645659">
        <w:rPr>
          <w:rFonts w:ascii="Symbol" w:eastAsia="Times New Roman" w:hAnsi="Symbol" w:cs="Times New Roman"/>
          <w:sz w:val="20"/>
          <w:szCs w:val="20"/>
          <w:lang w:val="en"/>
        </w:rPr>
        <w:t>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// solid square (frequent) 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Pr="0064565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SC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= </w:t>
      </w:r>
      <w:r w:rsidRPr="00645659">
        <w:rPr>
          <w:rFonts w:ascii="Symbol" w:eastAsia="Times New Roman" w:hAnsi="Symbol" w:cs="Times New Roman"/>
          <w:sz w:val="20"/>
          <w:szCs w:val="20"/>
          <w:lang w:val="en"/>
        </w:rPr>
        <w:t>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// solid circle (infrequent) 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Pr="0064565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DS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= </w:t>
      </w:r>
      <w:r w:rsidRPr="00645659">
        <w:rPr>
          <w:rFonts w:ascii="Symbol" w:eastAsia="Times New Roman" w:hAnsi="Symbol" w:cs="Times New Roman"/>
          <w:sz w:val="20"/>
          <w:szCs w:val="20"/>
          <w:lang w:val="en"/>
        </w:rPr>
        <w:t>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// dashed square (suspected frequent) 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Pr="0064565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DC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= </w:t>
      </w:r>
      <w:proofErr w:type="gramStart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{ all</w:t>
      </w:r>
      <w:proofErr w:type="gram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1-itemsets } // dashed circle (suspected infrequent) 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br/>
        <w:t xml:space="preserve">while (DS != 0) or (DC != 0) do begin </w:t>
      </w:r>
    </w:p>
    <w:p w14:paraId="693B2B3B" w14:textId="77777777" w:rsidR="00645659" w:rsidRPr="00645659" w:rsidRDefault="00645659" w:rsidP="00645659">
      <w:pPr>
        <w:shd w:val="clear" w:color="auto" w:fill="FDFBE8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lastRenderedPageBreak/>
        <w:t xml:space="preserve">read </w:t>
      </w:r>
      <w:r w:rsidRPr="0064565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M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transactions from database into T 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proofErr w:type="spellStart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forall</w:t>
      </w:r>
      <w:proofErr w:type="spell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transactions t </w:t>
      </w:r>
      <w:r w:rsidRPr="00645659">
        <w:rPr>
          <w:rFonts w:ascii="Symbol" w:eastAsia="Times New Roman" w:hAnsi="Symbol" w:cs="Times New Roman"/>
          <w:sz w:val="20"/>
          <w:szCs w:val="20"/>
          <w:lang w:val="en"/>
        </w:rPr>
        <w:t></w:t>
      </w:r>
      <w:proofErr w:type="spellStart"/>
      <w:r w:rsidRPr="0064565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T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do</w:t>
      </w:r>
      <w:proofErr w:type="spell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begin </w:t>
      </w:r>
    </w:p>
    <w:p w14:paraId="1DF66CBF" w14:textId="77777777" w:rsidR="00645659" w:rsidRPr="00645659" w:rsidRDefault="00645659" w:rsidP="00645659">
      <w:pPr>
        <w:shd w:val="clear" w:color="auto" w:fill="FDFBE8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//increment the respective counters of the </w:t>
      </w:r>
      <w:proofErr w:type="spellStart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itemsets</w:t>
      </w:r>
      <w:proofErr w:type="spell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marked with dash 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br/>
        <w:t xml:space="preserve">for each itemset c in </w:t>
      </w:r>
      <w:r w:rsidRPr="0064565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DS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or </w:t>
      </w:r>
      <w:r w:rsidRPr="0064565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DC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do begin </w:t>
      </w:r>
    </w:p>
    <w:p w14:paraId="11B6ADF6" w14:textId="77777777" w:rsidR="00645659" w:rsidRPr="00645659" w:rsidRDefault="00645659" w:rsidP="00645659">
      <w:pPr>
        <w:shd w:val="clear" w:color="auto" w:fill="FDFBE8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if </w:t>
      </w:r>
      <w:proofErr w:type="gramStart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( c</w:t>
      </w:r>
      <w:proofErr w:type="gram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</w:t>
      </w:r>
      <w:r w:rsidRPr="00645659">
        <w:rPr>
          <w:rFonts w:ascii="Symbol" w:eastAsia="Times New Roman" w:hAnsi="Symbol" w:cs="Times New Roman"/>
          <w:sz w:val="20"/>
          <w:szCs w:val="20"/>
          <w:lang w:val="en"/>
        </w:rPr>
        <w:t>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t ) then </w:t>
      </w:r>
    </w:p>
    <w:p w14:paraId="283C704A" w14:textId="77777777" w:rsidR="00645659" w:rsidRPr="00645659" w:rsidRDefault="00645659" w:rsidP="00645659">
      <w:pPr>
        <w:shd w:val="clear" w:color="auto" w:fill="FDFBE8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proofErr w:type="spellStart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c.counter</w:t>
      </w:r>
      <w:proofErr w:type="spell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+</w:t>
      </w:r>
      <w:proofErr w:type="gramStart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+ ;</w:t>
      </w:r>
      <w:proofErr w:type="gram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</w:t>
      </w:r>
    </w:p>
    <w:p w14:paraId="31AC8A05" w14:textId="77777777" w:rsidR="00645659" w:rsidRPr="00645659" w:rsidRDefault="00645659" w:rsidP="00645659">
      <w:pPr>
        <w:shd w:val="clear" w:color="auto" w:fill="FDFBE8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for each itemset c in </w:t>
      </w:r>
      <w:r w:rsidRPr="0064565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DC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</w:t>
      </w:r>
    </w:p>
    <w:p w14:paraId="4337B211" w14:textId="77777777" w:rsidR="00645659" w:rsidRPr="00645659" w:rsidRDefault="00645659" w:rsidP="00645659">
      <w:pPr>
        <w:shd w:val="clear" w:color="auto" w:fill="FDFBE8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if </w:t>
      </w:r>
      <w:proofErr w:type="gramStart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( </w:t>
      </w:r>
      <w:proofErr w:type="spellStart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c</w:t>
      </w:r>
      <w:proofErr w:type="gram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.counter</w:t>
      </w:r>
      <w:proofErr w:type="spell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</w:t>
      </w:r>
      <w:r w:rsidRPr="00645659">
        <w:rPr>
          <w:rFonts w:ascii="Symbol" w:eastAsia="Times New Roman" w:hAnsi="Symbol" w:cs="Times New Roman"/>
          <w:sz w:val="20"/>
          <w:szCs w:val="20"/>
          <w:lang w:val="en"/>
        </w:rPr>
        <w:t>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threshold ) then </w:t>
      </w:r>
    </w:p>
    <w:p w14:paraId="4AB6FE42" w14:textId="77777777" w:rsidR="00645659" w:rsidRPr="00645659" w:rsidRDefault="00645659" w:rsidP="00645659">
      <w:pPr>
        <w:shd w:val="clear" w:color="auto" w:fill="FDFBE8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move c from </w:t>
      </w:r>
      <w:r w:rsidRPr="0064565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DC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to </w:t>
      </w:r>
      <w:proofErr w:type="gramStart"/>
      <w:r w:rsidRPr="0064565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 xml:space="preserve">DS 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;</w:t>
      </w:r>
      <w:proofErr w:type="gram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br/>
        <w:t xml:space="preserve">if ( any immediate superset </w:t>
      </w:r>
      <w:proofErr w:type="spellStart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sc</w:t>
      </w:r>
      <w:proofErr w:type="spell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of c has all of its subsets in </w:t>
      </w:r>
      <w:r w:rsidRPr="0064565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SS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or </w:t>
      </w:r>
      <w:r w:rsidRPr="0064565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 xml:space="preserve">DS 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)</w:t>
      </w:r>
      <w:r w:rsidRPr="0064565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 xml:space="preserve"> 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then </w:t>
      </w:r>
    </w:p>
    <w:p w14:paraId="6944F9C6" w14:textId="77777777" w:rsidR="00645659" w:rsidRPr="00645659" w:rsidRDefault="00645659" w:rsidP="00645659">
      <w:pPr>
        <w:shd w:val="clear" w:color="auto" w:fill="FDFBE8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add a new itemset </w:t>
      </w:r>
      <w:proofErr w:type="spellStart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sc</w:t>
      </w:r>
      <w:proofErr w:type="spell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in </w:t>
      </w:r>
      <w:proofErr w:type="gramStart"/>
      <w:r w:rsidRPr="0064565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DC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;</w:t>
      </w:r>
      <w:proofErr w:type="gram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</w:t>
      </w:r>
    </w:p>
    <w:p w14:paraId="162F0BEE" w14:textId="77777777" w:rsidR="00645659" w:rsidRPr="00645659" w:rsidRDefault="00645659" w:rsidP="00645659">
      <w:pPr>
        <w:shd w:val="clear" w:color="auto" w:fill="FDFBE8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end 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br/>
        <w:t xml:space="preserve">for each itemset c in </w:t>
      </w:r>
      <w:r w:rsidRPr="0064565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DS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</w:t>
      </w:r>
    </w:p>
    <w:p w14:paraId="25E96BA0" w14:textId="77777777" w:rsidR="00645659" w:rsidRPr="00645659" w:rsidRDefault="00645659" w:rsidP="00645659">
      <w:pPr>
        <w:shd w:val="clear" w:color="auto" w:fill="FDFBE8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if </w:t>
      </w:r>
      <w:proofErr w:type="gramStart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( c</w:t>
      </w:r>
      <w:proofErr w:type="gram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has been counted through all transactions ) then </w:t>
      </w:r>
    </w:p>
    <w:p w14:paraId="06D29B84" w14:textId="77777777" w:rsidR="00645659" w:rsidRPr="00645659" w:rsidRDefault="00645659" w:rsidP="00645659">
      <w:pPr>
        <w:shd w:val="clear" w:color="auto" w:fill="FDFBE8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move it into </w:t>
      </w:r>
      <w:proofErr w:type="gramStart"/>
      <w:r w:rsidRPr="0064565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 xml:space="preserve">SS 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;</w:t>
      </w:r>
      <w:proofErr w:type="gram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</w:t>
      </w:r>
    </w:p>
    <w:p w14:paraId="58A4C7E1" w14:textId="77777777" w:rsidR="00645659" w:rsidRPr="00645659" w:rsidRDefault="00645659" w:rsidP="00645659">
      <w:pPr>
        <w:shd w:val="clear" w:color="auto" w:fill="FDFBE8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for each itemset c in </w:t>
      </w:r>
      <w:r w:rsidRPr="0064565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>DC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</w:t>
      </w:r>
    </w:p>
    <w:p w14:paraId="4494F408" w14:textId="77777777" w:rsidR="00645659" w:rsidRPr="00645659" w:rsidRDefault="00645659" w:rsidP="00645659">
      <w:pPr>
        <w:shd w:val="clear" w:color="auto" w:fill="FDFBE8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if </w:t>
      </w:r>
      <w:proofErr w:type="gramStart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( c</w:t>
      </w:r>
      <w:proofErr w:type="gram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has been counted through all transactions ) then </w:t>
      </w:r>
    </w:p>
    <w:p w14:paraId="2162A2F6" w14:textId="77777777" w:rsidR="00645659" w:rsidRPr="00645659" w:rsidRDefault="00645659" w:rsidP="00645659">
      <w:pPr>
        <w:shd w:val="clear" w:color="auto" w:fill="FDFBE8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move it into </w:t>
      </w:r>
      <w:proofErr w:type="gramStart"/>
      <w:r w:rsidRPr="00645659">
        <w:rPr>
          <w:rFonts w:ascii="Times New Roman" w:eastAsia="Times New Roman" w:hAnsi="Times New Roman" w:cs="Times New Roman"/>
          <w:i/>
          <w:iCs/>
          <w:sz w:val="20"/>
          <w:szCs w:val="20"/>
          <w:lang w:val="en"/>
        </w:rPr>
        <w:t xml:space="preserve">SC 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;</w:t>
      </w:r>
      <w:proofErr w:type="gram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</w:t>
      </w:r>
    </w:p>
    <w:p w14:paraId="601278DA" w14:textId="77777777" w:rsidR="00645659" w:rsidRPr="00645659" w:rsidRDefault="00645659" w:rsidP="00645659">
      <w:pPr>
        <w:shd w:val="clear" w:color="auto" w:fill="FDFBE8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end </w:t>
      </w:r>
    </w:p>
    <w:p w14:paraId="3FB339F5" w14:textId="77777777" w:rsidR="00645659" w:rsidRPr="00645659" w:rsidRDefault="00645659" w:rsidP="00645659">
      <w:pPr>
        <w:shd w:val="clear" w:color="auto" w:fill="FDFBE8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end </w:t>
      </w:r>
    </w:p>
    <w:p w14:paraId="59C34205" w14:textId="77777777" w:rsidR="00216BD7" w:rsidRPr="00645659" w:rsidRDefault="00645659" w:rsidP="00645659">
      <w:pPr>
        <w:shd w:val="clear" w:color="auto" w:fill="FDFBE8"/>
        <w:spacing w:before="100" w:beforeAutospacing="1" w:after="100" w:afterAutospacing="1" w:line="240" w:lineRule="auto"/>
        <w:rPr>
          <w:sz w:val="20"/>
          <w:szCs w:val="20"/>
        </w:rPr>
      </w:pP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Answer = </w:t>
      </w:r>
      <w:proofErr w:type="gramStart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>{ c</w:t>
      </w:r>
      <w:proofErr w:type="gramEnd"/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</w:t>
      </w:r>
      <w:r w:rsidRPr="00645659">
        <w:rPr>
          <w:rFonts w:ascii="Symbol" w:eastAsia="Times New Roman" w:hAnsi="Symbol" w:cs="Times New Roman"/>
          <w:sz w:val="20"/>
          <w:szCs w:val="20"/>
          <w:lang w:val="en"/>
        </w:rPr>
        <w:t></w:t>
      </w:r>
      <w:r w:rsidRPr="006456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SS } ;</w:t>
      </w:r>
    </w:p>
    <w:sectPr w:rsidR="00216BD7" w:rsidRPr="00645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803E2"/>
    <w:multiLevelType w:val="multilevel"/>
    <w:tmpl w:val="306AD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323E9"/>
    <w:multiLevelType w:val="multilevel"/>
    <w:tmpl w:val="CC3A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C79EA"/>
    <w:multiLevelType w:val="multilevel"/>
    <w:tmpl w:val="92B6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4686A"/>
    <w:multiLevelType w:val="multilevel"/>
    <w:tmpl w:val="EFFA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A81FDA"/>
    <w:multiLevelType w:val="multilevel"/>
    <w:tmpl w:val="6ECC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D86299"/>
    <w:multiLevelType w:val="multilevel"/>
    <w:tmpl w:val="B7FA8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BC3"/>
    <w:rsid w:val="001B2396"/>
    <w:rsid w:val="004F5F8C"/>
    <w:rsid w:val="00563F22"/>
    <w:rsid w:val="00645659"/>
    <w:rsid w:val="007D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EF7F"/>
  <w15:docId w15:val="{354DA1BA-F433-4A01-B943-E364B60E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6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456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64565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6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456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645659"/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645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6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5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9664">
                  <w:marLeft w:val="0"/>
                  <w:marRight w:val="0"/>
                  <w:marTop w:val="100"/>
                  <w:marBottom w:val="100"/>
                  <w:divBdr>
                    <w:top w:val="single" w:sz="6" w:space="4" w:color="auto"/>
                    <w:left w:val="single" w:sz="6" w:space="19" w:color="auto"/>
                    <w:bottom w:val="single" w:sz="6" w:space="4" w:color="auto"/>
                    <w:right w:val="single" w:sz="6" w:space="4" w:color="auto"/>
                  </w:divBdr>
                </w:div>
                <w:div w:id="1599944470">
                  <w:marLeft w:val="0"/>
                  <w:marRight w:val="0"/>
                  <w:marTop w:val="100"/>
                  <w:marBottom w:val="100"/>
                  <w:divBdr>
                    <w:top w:val="single" w:sz="6" w:space="4" w:color="auto"/>
                    <w:left w:val="single" w:sz="6" w:space="19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0784020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0922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05768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366294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200984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77039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20350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72376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7665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14145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001955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8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7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6.gif"/><Relationship Id="rId5" Type="http://schemas.openxmlformats.org/officeDocument/2006/relationships/image" Target="media/image1.gif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hyperlink" Target="http://www2.cs.uregina.ca/~dbd/cs831/notes/itemsets/itemsetgenerator.php" TargetMode="External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sivaselvan</dc:creator>
  <cp:keywords/>
  <dc:description/>
  <cp:lastModifiedBy>Mercy Faustina</cp:lastModifiedBy>
  <cp:revision>4</cp:revision>
  <dcterms:created xsi:type="dcterms:W3CDTF">2015-01-29T04:39:00Z</dcterms:created>
  <dcterms:modified xsi:type="dcterms:W3CDTF">2021-02-12T09:55:00Z</dcterms:modified>
</cp:coreProperties>
</file>