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28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2020-06-19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vfbcjbdjgnk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160036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1234567111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anant pahwa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vfbcjbdjgnk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160036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Hr 04 y 2134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10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Cotton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1005000.0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