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LLM-Powered Stock Screener — Partner &amp; Monetization Explainer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build the world's smartest AI-powered stock screener platform, capable of interpreting natural language prompts, analyzing live &amp; historical market data, and generating intelligent, real-time insights across technical, fundamental, sentiment, pattern, and institutional factors — with future-ready expansion into crypto, global equities, and alternative assets.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platform is a pure screener, designed for insight and strategy building — not for trade execution.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What Makes This Unique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LLM Prompt-Powered (e.g. 'RSI &lt; 30 and P/E &lt; 20', 'breakout above 52-week high')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Real-time Redis + Angel One tick data, historical MySQL candle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Modular engine for Fundamentals, Technicals, Patterns, Volume/Volatility, News/Sentiment, Institutional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Multi-factor scoring and strategy memory per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Admin panel, live UI, prompt logging and email-based login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Backend: Python (FastAPI), Redis (Upstash), MySQL (Railway)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Frontend: MVP on Streamlit, production in Next.js (Tailwind + ShadCN)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Auth: Email login, Google OAuth planned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AI: OpenAI GPT-4, Claude, custom parser layer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Monetization Strategy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Freemium SaaS (limited prompts free, paid Pro tiers)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Tiered Subscriptions: INR 299, 799, 1999/month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B2B Licensing: Sell screener engine to fintechs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Influencer/Community Referrals: Finfluencer rewards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Retail and algo traders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Analysts and research firms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Trading educators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Global market retail investors (future)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3-Year Product Vision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Year 1: India-only, Angel One + crypto prep, 10k users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Year 2: Mobile app, global equity support, 50k MAU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Year 3: All-asset screener (stocks, crypto, ETFs), AI signals API, $1M ARR target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Ideal Partner Profiles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Frontend dev (Next.js)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Mobile dev (React Native)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Quant/Trading strategist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Community influencer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Backend infra architect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Call to Action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as a founding partner or early contributor.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Collaborate on tech, scale, product vision, or community.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Contact: yourname@example.com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