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Kesimpulan Audit dan Perumusan Opini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Materialitas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OM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CT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B. AJE dan C. Salah Saji Tidak Dikoreksi</w:t>
      </w:r>
    </w:p>
    <w:p>
      <w:r>
        <w:rPr>
          <w:i w:val="0"/>
        </w:rPr>
        <w:t>Lihat A-2. Jumlah AJE ..., dampak laba sebelum pajak ..., salah saji tidak dikoreksi ... (... % dari OM).</w:t>
      </w:r>
    </w:p>
    <w:p>
      <w:r>
        <w:rPr>
          <w:b/>
          <w:color w:val="00ABD6"/>
          <w:sz w:val="22"/>
        </w:rPr>
        <w:t>D. Hasil Pengujian Substantif</w:t>
      </w:r>
    </w:p>
    <w:p>
      <w:r>
        <w:rPr>
          <w:i w:val="0"/>
        </w:rPr>
        <w:t>Lihat A-1. ... dari ... akun wajar, ... wajar setelah AJE, ... belum terpenuhi.</w:t>
      </w:r>
    </w:p>
    <w:p>
      <w:r>
        <w:rPr>
          <w:b/>
          <w:color w:val="00ABD6"/>
          <w:sz w:val="22"/>
        </w:rPr>
        <w:t>E. Pertimbangan sebelum Menerbitkan Opini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Hal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Jawaban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Dasar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Ada keraguan signifikan atas kelangsungan usaha?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Ada peristiwa kemudian yang memerlukan penyesuaian?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Surat representasi manajemen sudah diperoleh?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Ada pembatasan ruang lingkup audit?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Pihak berelasi diungkapkan memadai?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Ada indikasi kecurangan atau ketidakpatuhan material?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Penyajian dan pengungkapan memadai?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F. Penentuan Opini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Jawaban</w:t>
            </w:r>
          </w:p>
        </w:tc>
      </w:tr>
      <w:tr>
        <w:tc>
          <w:tcPr>
            <w:tcW w:type="dxa" w:w="4986"/>
          </w:tcPr>
          <w:p>
            <w:r>
              <w:t>Salah saji tidak dikoreksi material?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Dampak pervasif?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Pembatasan ruang lingkup?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Opini</w:t>
            </w:r>
          </w:p>
        </w:tc>
        <w:tc>
          <w:tcPr>
            <w:tcW w:type="dxa" w:w="4986"/>
          </w:tcPr>
          <w:p>
            <w:r>
              <w:t>WTM / WDP / TW / TMP</w:t>
            </w:r>
          </w:p>
        </w:tc>
      </w:tr>
      <w:tr>
        <w:tc>
          <w:tcPr>
            <w:tcW w:type="dxa" w:w="4986"/>
          </w:tcPr>
          <w:p>
            <w:r>
              <w:t>Paragraf tambahan</w:t>
            </w:r>
          </w:p>
        </w:tc>
        <w:tc>
          <w:tcPr>
            <w:tcW w:type="dxa" w:w="4986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G. Hal untuk Surat Manajemen</w:t>
      </w:r>
    </w:p>
    <w:p>
      <w:r>
        <w:rPr>
          <w:i w:val="0"/>
        </w:rPr>
        <w:t>1. ...</w:t>
        <w:br/>
        <w:t>2. ...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Disetujui</w:t>
            </w:r>
          </w:p>
        </w:tc>
        <w:tc>
          <w:tcPr>
            <w:tcW w:type="dxa" w:w="2493"/>
          </w:tcPr>
          <w:p>
            <w:r>
              <w:t>Partner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