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ASM: Memorandum Ringkasan Perencanaan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1. Ringkasan Entitas dan Kompleksitas</w:t>
      </w:r>
    </w:p>
    <w:p>
      <w:r>
        <w:rPr>
          <w:i w:val="0"/>
        </w:rPr>
        <w:t>Industri: ...  ·  Entitas: Complex / Non-Complex (... dari 6 indikator, B-1)</w:t>
      </w:r>
    </w:p>
    <w:p>
      <w:r>
        <w:rPr>
          <w:b/>
          <w:color w:val="00ABD6"/>
          <w:sz w:val="22"/>
        </w:rPr>
        <w:t>2. Materialitas Perencanaan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OM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Clearly Trivial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3. Risiko Signifikan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Risiko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Akun / Asersi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Respons</w:t>
            </w:r>
          </w:p>
        </w:tc>
      </w:tr>
      <w:tr>
        <w:tc>
          <w:tcPr>
            <w:tcW w:type="dxa" w:w="3324"/>
          </w:tcPr>
          <w:p>
            <w:r>
              <w:t>Pengabaian pengendalian oleh manajemen</w:t>
            </w:r>
          </w:p>
        </w:tc>
        <w:tc>
          <w:tcPr>
            <w:tcW w:type="dxa" w:w="3324"/>
          </w:tcPr>
          <w:p>
            <w:r>
              <w:t>Semua</w:t>
            </w:r>
          </w:p>
        </w:tc>
        <w:tc>
          <w:tcPr>
            <w:tcW w:type="dxa" w:w="3324"/>
          </w:tcPr>
          <w:p>
            <w:r>
              <w:t>X-2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4. Strategi</w:t>
      </w:r>
    </w:p>
    <w:p>
      <w:r>
        <w:rPr>
          <w:i w:val="0"/>
        </w:rPr>
        <w:t>Akun yang mengandalkan kontrol: ...  ·  Akun substantif penuh: ...  ·  Hasil walkthrough (B-6): ...</w:t>
      </w:r>
    </w:p>
    <w:p>
      <w:r>
        <w:rPr>
          <w:b/>
          <w:color w:val="00ABD6"/>
          <w:sz w:val="22"/>
        </w:rPr>
        <w:t>5. Perubahan dari Tahun Lalu dan Hal yang Perlu Perhatian Partner</w:t>
      </w:r>
    </w:p>
    <w:p>
      <w:r>
        <w:rPr>
          <w:i w:val="0"/>
        </w:rPr>
        <w:t>...</w:t>
      </w:r>
    </w:p>
    <w:p>
      <w:r>
        <w:rPr>
          <w:b/>
          <w:color w:val="00ABD6"/>
          <w:sz w:val="22"/>
        </w:rPr>
        <w:t>6. Kesimpulan</w:t>
      </w:r>
    </w:p>
    <w:p>
      <w:r>
        <w:rPr>
          <w:i w:val="0"/>
        </w:rPr>
        <w:t>Seluruh task planning telah selesai dan direview. Execution dapat dimulai setelah ASM disetujui Partner.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Disetujui</w:t>
            </w:r>
          </w:p>
        </w:tc>
        <w:tc>
          <w:tcPr>
            <w:tcW w:type="dxa" w:w="2493"/>
          </w:tcPr>
          <w:p>
            <w:r>
              <w:t>Partner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