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Pemahaman Lingkungan TI dan ITGC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Aplikasi dan Infrastruktur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Aplikasi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Fungsi</w:t>
            </w:r>
          </w:p>
        </w:tc>
        <w:tc>
          <w:tcPr>
            <w:tcW w:type="dxa" w:w="1994"/>
          </w:tcPr>
          <w:p>
            <w:r>
              <w:rPr>
                <w:b/>
              </w:rPr>
              <w:t>Vendor / In-House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Basis Data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Relevan untuk Akun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B. Area ITGC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Kontrol yang Ada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Desain Memadai?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Diuji di B-5E?</w:t>
            </w:r>
          </w:p>
        </w:tc>
      </w:tr>
      <w:tr>
        <w:tc>
          <w:tcPr>
            <w:tcW w:type="dxa" w:w="2493"/>
          </w:tcPr>
          <w:p>
            <w:r>
              <w:t>Akses ke program dan data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Perubahan program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Pengembangan program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Operasi komputer dan backup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B-5A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