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Kelangsungan Usaha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Klien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Periode</w:t>
            </w:r>
          </w:p>
        </w:tc>
        <w:tc>
          <w:tcPr>
            <w:tcW w:type="dxa" w:w="2493"/>
          </w:tcPr>
          <w:p>
            <w:r>
              <w:t>31 Desember 2025</w:t>
            </w:r>
          </w:p>
        </w:tc>
      </w:tr>
      <w:tr>
        <w:tc>
          <w:tcPr>
            <w:tcW w:type="dxa" w:w="2493"/>
          </w:tcPr>
          <w:p>
            <w:r>
              <w:t>Disusun Oleh / Tanggal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t>Direview Oleh / Tanggal</w:t>
            </w:r>
          </w:p>
        </w:tc>
        <w:tc>
          <w:tcPr>
            <w:tcW w:type="dxa" w:w="2493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No</w:t>
            </w:r>
          </w:p>
        </w:tc>
        <w:tc>
          <w:tcPr>
            <w:tcW w:type="dxa" w:w="2493"/>
          </w:tcPr>
          <w:p>
            <w:r>
              <w:rPr>
                <w:b/>
              </w:rPr>
              <w:t>Indikator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Ada?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Keterangan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Rugi berulang atau arus kas operasi negatif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2</w:t>
            </w:r>
          </w:p>
        </w:tc>
        <w:tc>
          <w:tcPr>
            <w:tcW w:type="dxa" w:w="2493"/>
          </w:tcPr>
          <w:p>
            <w:r>
              <w:t>Liabilitas lancar melebihi aset lancar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Pelanggaran kovenan pinjaman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4</w:t>
            </w:r>
          </w:p>
        </w:tc>
        <w:tc>
          <w:tcPr>
            <w:tcW w:type="dxa" w:w="2493"/>
          </w:tcPr>
          <w:p>
            <w:r>
              <w:t>Kehilangan pelanggan atau pemasok utama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Litigasi atau ketentuan regulator yang signifikan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p>
      <w:r>
        <w:rPr>
          <w:b/>
          <w:color w:val="00ABD6"/>
          <w:sz w:val="22"/>
        </w:rPr>
        <w:t>Rencana Manajemen dan Evaluasi Auditor</w:t>
      </w:r>
    </w:p>
    <w:p>
      <w:r>
        <w:rPr>
          <w:i w:val="0"/>
        </w:rPr>
        <w:t>...</w:t>
      </w:r>
    </w:p>
    <w:p>
      <w:r>
        <w:rPr>
          <w:b/>
          <w:color w:val="00ABD6"/>
          <w:sz w:val="22"/>
        </w:rPr>
        <w:t>Kesimpulan</w:t>
      </w:r>
    </w:p>
    <w:p>
      <w:r>
        <w:rPr>
          <w:i w:val="0"/>
        </w:rPr>
        <w:t>Ada / tidak ada ketidakpastian material terkait kelangsungan usaha; dampak ke laporan auditor: ...</w:t>
      </w:r>
    </w:p>
    <w:p>
      <w:r>
        <w:rPr>
          <w:b/>
          <w:color w:val="00ABD6"/>
          <w:sz w:val="22"/>
        </w:rPr>
        <w:t>Persetujuan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Tahap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Peran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493"/>
          </w:tcPr>
          <w:p>
            <w:r>
              <w:rPr>
                <w:b/>
              </w:rPr>
              <w:t>Tanggal / Paraf</w:t>
            </w:r>
          </w:p>
        </w:tc>
      </w:tr>
      <w:tr>
        <w:tc>
          <w:tcPr>
            <w:tcW w:type="dxa" w:w="2493"/>
          </w:tcPr>
          <w:p>
            <w:r>
              <w:t>Disusun</w:t>
            </w:r>
          </w:p>
        </w:tc>
        <w:tc>
          <w:tcPr>
            <w:tcW w:type="dxa" w:w="2493"/>
          </w:tcPr>
          <w:p>
            <w:r>
              <w:t>Staf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</w:tcPr>
          <w:p>
            <w:r>
              <w:t>Direview</w:t>
            </w:r>
          </w:p>
        </w:tc>
        <w:tc>
          <w:tcPr>
            <w:tcW w:type="dxa" w:w="2493"/>
          </w:tcPr>
          <w:p>
            <w:r>
              <w:t>Senior Manager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2857" cy="18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a-digital-d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2857" cy="180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777777"/>
        <w:sz w:val="14"/>
      </w:rPr>
      <w:t xml:space="preserve">   Sistem kertas kerja FA Saturn · IT partner: FA Digital (FA Indonesia)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2268"/>
      <w:gridCol w:w="7370"/>
    </w:tblGrid>
    <w:tr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631385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kap-dh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1385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370"/>
        </w:tcPr>
        <w:p>
          <w:pPr>
            <w:jc w:val="right"/>
          </w:pPr>
          <w:r>
            <w:rPr>
              <w:b/>
              <w:color w:val="00ABD6"/>
              <w:sz w:val="18"/>
            </w:rPr>
            <w:t>KAP Dwi Haryadi Nugraha &amp; Rekan</w:t>
            <w:br/>
          </w:r>
          <w:r>
            <w:rPr>
              <w:sz w:val="16"/>
            </w:rPr>
            <w:t>Indeks KK: Z-2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