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9"/>
          <w:sz w:val="46"/>
        </w:rPr>
        <w:t>Test Case Catalogue and Traceability Supplement</w:t>
      </w:r>
    </w:p>
    <w:p>
      <w:pPr>
        <w:jc w:val="center"/>
      </w:pPr>
      <w:r>
        <w:rPr>
          <w:b/>
          <w:sz w:val="30"/>
        </w:rPr>
        <w:t>Self-Monitoring MLOps System: An Intelligent Framework for ML Model Drift Detection, Monitoring, and Automated Recovery</w:t>
      </w:r>
    </w:p>
    <w:p>
      <w:pPr>
        <w:jc w:val="center"/>
      </w:pPr>
      <w:r>
        <w:rPr>
          <w:sz w:val="24"/>
        </w:rPr>
        <w:t>Deliverable 4 — Test Case Update</w:t>
      </w:r>
    </w:p>
    <w:p/>
    <w:p>
      <w:pPr>
        <w:jc w:val="center"/>
      </w:pPr>
      <w:r>
        <w:t>Version 1.0</w:t>
      </w:r>
    </w:p>
    <w:p>
      <w:pPr>
        <w:jc w:val="center"/>
      </w:pPr>
      <w:r>
        <w:t>Prepared on: 10 October 2026</w:t>
      </w:r>
    </w:p>
    <w:p>
      <w:pPr>
        <w:jc w:val="center"/>
      </w:pPr>
      <w:r>
        <w:rPr>
          <w:b/>
          <w:sz w:val="20"/>
        </w:rPr>
        <w:t>Team Members: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Anantha Krishna M A — PES1UG24AM036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AKASH G K — PES1UG24AM022</w:t>
      </w:r>
    </w:p>
    <w:p>
      <w:pPr>
        <w:spacing w:after="40"/>
        <w:jc w:val="center"/>
      </w:pPr>
      <w:r>
        <w:rPr>
          <w:rFonts w:ascii="Arial" w:hAnsi="Arial"/>
          <w:b w:val="0"/>
          <w:sz w:val="20"/>
        </w:rPr>
        <w:t>AMIT PRASAD S G — PES1UG24AM033</w:t>
      </w:r>
    </w:p>
    <w:p>
      <w:pPr>
        <w:jc w:val="center"/>
      </w:pPr>
      <w:r>
        <w:rPr>
          <w:b w:val="0"/>
          <w:sz w:val="20"/>
        </w:rPr>
        <w:t>Department: CSE (AI &amp; ML)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Case Catalogue - Self-Monitoring MLOps System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Version 1.0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for academic review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 October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Owner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[Student Name / USN / Section]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Review note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Replace bracketed identity fields and confirm institution-specific template requirements before submission.</w:t>
            </w:r>
          </w:p>
        </w:tc>
      </w:tr>
    </w:tbl>
    <w:p/>
    <w:p>
      <w:pPr>
        <w:pStyle w:val="Heading1"/>
      </w:pPr>
      <w:r>
        <w:t>1. Purpose and usage</w:t>
      </w:r>
    </w:p>
    <w:p>
      <w:r>
        <w:t>This catalogue expands the test-case section of the Test Plan into execution-ready cases. The Test Plan remains the governing document; this supplement provides detailed preconditions, steps, expected results, and traceability. The cases are planned tests, not claims that the implementation has already passed.</w:t>
      </w:r>
    </w:p>
    <w:p>
      <w:pPr>
        <w:pStyle w:val="Heading1"/>
      </w:pPr>
      <w:r>
        <w:t>2. Test execution conventions</w:t>
      </w:r>
    </w:p>
    <w:p>
      <w:pPr>
        <w:pStyle w:val="ListBullet"/>
      </w:pPr>
      <w:r>
        <w:t>Record actual result as Pass, Fail, Blocked, or Not Run.</w:t>
      </w:r>
    </w:p>
    <w:p>
      <w:pPr>
        <w:pStyle w:val="ListBullet"/>
      </w:pPr>
      <w:r>
        <w:t>Capture run date, tester, commit SHA, environment, logs/screenshots, and defect ID for each executed case.</w:t>
      </w:r>
    </w:p>
    <w:p>
      <w:pPr>
        <w:pStyle w:val="ListBullet"/>
      </w:pPr>
      <w:r>
        <w:t>Use synthetic data and test identities only.</w:t>
      </w:r>
    </w:p>
    <w:p>
      <w:pPr>
        <w:pStyle w:val="ListBullet"/>
      </w:pPr>
      <w:r>
        <w:t>Run expensive DL/QML tests separately from API performance tests.</w:t>
      </w:r>
    </w:p>
    <w:p>
      <w:pPr>
        <w:pStyle w:val="ListBullet"/>
      </w:pPr>
      <w:r>
        <w:t>Do not mark a case passed until evidence is recorded.</w:t>
      </w:r>
    </w:p>
    <w:p>
      <w:pPr>
        <w:pStyle w:val="Heading2"/>
      </w:pPr>
      <w:r>
        <w:t>TC-01 — Health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Service is running.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Send GET /health. 2. Inspect status and response schema.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HTTP 200; status indicates healthy; version and timestamp fields are present.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TC-02 — Prediction metrics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FR-02, NFR-07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Metrics exporter is enabled.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Record initial counters. 2. Submit 20 successful and 2 failed synthetic events. 3. Query summary/metrics.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Processed event count increases by 22; error count reflects 2 failures; latency observations are present.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TC-03 — Stable reference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Reference window and stable fixture are configured.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Submit a sample from the same distribution. 2. Run window comparison. 3. Inspect 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drift alert is emitted for the defined stable fixture under configured thresholds; summary is stored.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TC-04 — Shifted input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FR-03, FR-08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Drift threshold and reference window are configured.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Submit a controlled feature-shifted dataset. 2. Run analyzer. 3. Inspect alert.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Configured drift condition is detected; alert includes metric, observed value, threshold, and timestamp.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TC-05 — ML/DL/QML experiment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FR-05–FR-07, NFR-04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Experiment tools and small dataset are available.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Run ML baseline. 2. Run DL experiment. 3. Run QML simulator benchmark. 4. Inspect metadata.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run has method, data/version, config/seed where applicable, package version, metrics, runtime; QML run cannot promote a model.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TC-06 — No ground-truth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Unit/Integration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Prediction events exist without labels.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Query model-health summary before labels arrive. 2. Inspect accuracy field.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Accuracy/performance is marked unavailable; system does not substitute drift score as accuracy.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TC-07 — Promotion without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FR-10, NFR-10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Negative/System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Candidate exists; validation status is failed or pending.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Call candidate decision/promotion endpoint as authorized user. 2. Inspect active version and audit log.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Promotion is rejected; active version is unchanged; failed attempt or decision is auditable.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TC-08 — Rollback on post-promotion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version A and candidate version B exist in test registry.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Promote validated/approved B. 2. Simulate failed post-promotion health check. 3. Trigger rollback policy.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 version returns to A; rollback outcome and reason are logged.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TC-09 — API latency and event throughput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NFR-01, NFR-09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Performance environment is documented; QML worker idle.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Run 10 concurrent clients against summary/health endpoints. 2. Submit 1,000 synthetic events. 3. collect report.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p95 summary/health latency is under 500 ms in the agreed local configuration; all 1,000 events are accounted for.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TC-10 — Monitoring worker crash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Fault injection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and worker run as separate processes/services.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Stop or crash monitoring worker. 2. Call health endpoint. 3. Inspect logs/metrics.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remains responsive; worker failure is visible; no false success is reported for unfinished analysis.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TC-11 — Authorization for candidate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FR-14, SR-01, SR-02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Security/Integration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Read-only and ML Engineer test identities exist.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Call decision endpoint without credentials. 2. Call as read-only user. 3. Call as authorized ML Engineer.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Unauthenticated call is denied; read-only action is forbidden; authorized user can decide only when candidate passes required validation.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TC-12 — Audit record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FR-11, SR-05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logging is enabled.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Reject a candidate. 2. Query audit events. 3. Inspect required fields.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includes actor/service identity, timestamp, action, target, outcome, and correlation ID.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TC-13 — Invalid and oversized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Negative/Security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is running.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Submit wrong field types and invalid ranges. 2. Submit oversized body. 3. Check service health.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Invalid input is rejected with safe 4xx response; service remains available; no sensitive stack trace is returned.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TC-14 — Secret leakage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SR-03, NFR-11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Synthetic secret marker is available for test only.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Search repository for marker. 2. Trigger expected error path. 3. Search application logs.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Marker is absent from committed source and logs; credentials are redacted.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TC-15 — Container build and CI smoke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NFR-05, NFR-06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Build/Integration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Dockerfile and CI workflow exist.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Run CI checks. 2. Build image. 3. Start container. 4. Call health endpoint.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Lint/tests pass; image builds; service starts and health check succeeds.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TC-16 — Reproducibility of monitoring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Experiment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Dataset version and random seed are recorded.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Run same ML experiment twice with same configuration. 2. Compare metrics and metadata.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Metadata matches; deterministic metrics match within the documented tolerance.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TC-17 — Metrics/admin surface restriction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Security/Configuration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Trusted and untrusted test contexts are configured.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Request metrics/admin endpoint from both contexts. 2. Inspect access logs.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Trusted/authenticated access works as configured; untrusted access is denied.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2"/>
      </w:pPr>
      <w:r>
        <w:t>TC-18 — Candidate validation regression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81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Specification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Requirement trace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FR-10, NFR-10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level/type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System/Negative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model metrics and candidate evaluation fixtures exist.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steps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Submit candidate below minimum quality threshold. 2. Attempt approval/promotion.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Expected result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Candidate remains blocked despite approval attempt; stable version remains active; validation failures are visible.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Execution status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Run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Actual result / evidence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[Complete during execution: attach log, screenshot, report, or defect ID.]</w:t>
            </w:r>
          </w:p>
        </w:tc>
      </w:tr>
    </w:tbl>
    <w:p/>
    <w:p>
      <w:pPr>
        <w:pStyle w:val="Heading1"/>
      </w:pPr>
      <w:r>
        <w:t>3.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SRS requirement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Mapped test cases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TC-01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FR-02, NFR-07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TC-02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FR-03, FR-08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TC-03, TC-04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FR-04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FR-05, FR-06, FR-07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TC-05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FR-09, FR-10, NFR-10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TC-07, TC-18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FR-11, SR-05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TC-12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TC-08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FR-13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Dashboard acceptance walkthrough (add evidence in Test Plan)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FR-14, SR-01, SR-02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TC-11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NFR-01, NFR-09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TC-09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TC-10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NFR-04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TC-05, TC-16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NFR-05, NFR-06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TC-15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NFR-11, SR-03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TC-14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SR-04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TC-13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SR-06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TC-17</w:t>
            </w:r>
          </w:p>
        </w:tc>
      </w:tr>
    </w:tbl>
    <w:p/>
    <w:p>
      <w:pPr>
        <w:pStyle w:val="Heading1"/>
      </w:pPr>
      <w:r>
        <w:t>4. Execution record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Test ID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Run date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Commit SHA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Tester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Evidence / defect ID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[TC-xx]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[YYYY-MM-DD]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[commit]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[name]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[Pass/Fail/Blocked/Not Run]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[link/path/ID]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[TC-xx]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[YYYY-MM-DD]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[commit]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[name]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[Pass/Fail/Blocked/Not Run]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[link/path/ID]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[TC-xx]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[YYYY-MM-DD]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[commit]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[name]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[Pass/Fail/Blocked/Not Run]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[link/path/ID]</w:t>
            </w:r>
          </w:p>
        </w:tc>
      </w:tr>
    </w:tbl>
    <w:p/>
    <w:p>
      <w:pPr>
        <w:pStyle w:val="Heading1"/>
      </w:pPr>
      <w:r>
        <w:t>5. Submission note</w:t>
      </w:r>
    </w:p>
    <w:p>
      <w:r>
        <w:t>The assignment brief requires at least 7–10 test cases covering functional and non-functional requirements. This catalogue includes 18 planned cases, including explicit security validation. These are test specifications; execution status must be updated after the implementation is run.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Software Engineering Mini-Project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Self-Monitoring MLOps System | Deliverable 4 — Test Case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Catalogue - Self-Monitoring MLOps System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