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40" w:before="0"/>
        <w:jc w:val="center"/>
      </w:pPr>
      <w:r>
        <w:rPr>
          <w:rFonts w:ascii="Calibri" w:cs="Calibri" w:eastAsia="Calibri" w:hAnsi="Calibri"/>
          <w:b/>
          <w:bCs/>
          <w:color w:val="1B3A6B"/>
          <w:sz w:val="52"/>
          <w:szCs w:val="52"/>
        </w:rPr>
        <w:t xml:space="preserve">ATOMQUEST HACKATHON 1.0</w:t>
      </w:r>
    </w:p>
    <w:p>
      <w:pPr>
        <w:spacing w:after="80" w:before="0"/>
        <w:jc w:val="center"/>
      </w:pPr>
      <w:r>
        <w:rPr>
          <w:rFonts w:ascii="Calibri" w:cs="Calibri" w:eastAsia="Calibri" w:hAnsi="Calibri"/>
          <w:color w:val="2E6DB4"/>
          <w:sz w:val="28"/>
          <w:szCs w:val="28"/>
        </w:rPr>
        <w:t xml:space="preserve">Team Submission — Solution Design Report</w:t>
      </w:r>
    </w:p>
    <w:p>
      <w:pPr>
        <w:pBdr>
          <w:bottom w:val="single" w:color="2E6DB4" w:sz="6" w:space="1"/>
        </w:pBdr>
      </w:pPr>
      <w:r>
        <w:t xml:space="preserve"/>
      </w:r>
    </w:p>
    <w:p>
      <w:pPr>
        <w:spacing w:after="0" w:before="400"/>
      </w:pPr>
      <w:r>
        <w:t xml:space="preserve"/>
      </w:r>
    </w:p>
    <w:p>
      <w:pPr>
        <w:spacing w:after="20" w:before="60"/>
        <w:jc w:val="center"/>
      </w:pPr>
      <w:r>
        <w:rPr>
          <w:rFonts w:ascii="Calibri" w:cs="Calibri" w:eastAsia="Calibri" w:hAnsi="Calibri"/>
          <w:b/>
          <w:bCs/>
          <w:color w:val="E8712B"/>
          <w:sz w:val="44"/>
          <w:szCs w:val="44"/>
        </w:rPr>
        <w:t xml:space="preserve">In-House Goal Setting &amp; Tracking Portal</w:t>
      </w:r>
    </w:p>
    <w:p>
      <w:pPr>
        <w:spacing w:after="60" w:before="0"/>
        <w:jc w:val="center"/>
      </w:pPr>
      <w:r>
        <w:rPr>
          <w:rFonts w:ascii="Calibri" w:cs="Calibri" w:eastAsia="Calibri" w:hAnsi="Calibri"/>
          <w:b/>
          <w:bCs/>
          <w:color w:val="1B3A6B"/>
          <w:sz w:val="56"/>
          <w:szCs w:val="56"/>
        </w:rPr>
        <w:t xml:space="preserve">GoalSync</w:t>
      </w:r>
    </w:p>
    <w:p>
      <w:pPr>
        <w:spacing w:after="0" w:before="400"/>
      </w:pPr>
      <w:r>
        <w:t xml:space="preserve"/>
      </w:r>
    </w:p>
    <w:p>
      <w:pPr>
        <w:pBdr>
          <w:bottom w:val="single" w:color="2E6DB4" w:sz="6" w:space="1"/>
        </w:pBdr>
      </w:pPr>
      <w:r>
        <w:t xml:space="preserve"/>
      </w:r>
    </w:p>
    <w:p>
      <w:pPr>
        <w:spacing w:after="0" w:before="8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center"/>
          </w:tcPr>
          <w:p>
            <w:pPr>
              <w:jc w:val="left"/>
            </w:pPr>
            <w:r>
              <w:rPr>
                <w:rFonts w:ascii="Calibri" w:cs="Calibri" w:eastAsia="Calibri" w:hAnsi="Calibri"/>
                <w:b/>
                <w:bCs/>
                <w:color w:val="1B3A6B"/>
                <w:sz w:val="20"/>
                <w:szCs w:val="20"/>
              </w:rPr>
              <w:t xml:space="preserve">Hackathon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AtomQuest Hackathon 1.0</w:t>
            </w:r>
          </w:p>
        </w:tc>
      </w:tr>
      <w:tr>
        <w:tc>
          <w:tcPr>
            <w:tcW w:type="dxa" w:w="2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center"/>
          </w:tcPr>
          <w:p>
            <w:pPr>
              <w:jc w:val="left"/>
            </w:pPr>
            <w:r>
              <w:rPr>
                <w:rFonts w:ascii="Calibri" w:cs="Calibri" w:eastAsia="Calibri" w:hAnsi="Calibri"/>
                <w:b/>
                <w:bCs/>
                <w:color w:val="1B3A6B"/>
                <w:sz w:val="20"/>
                <w:szCs w:val="20"/>
              </w:rPr>
              <w:t xml:space="preserve">Problem Statement</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In-House Goal Setting &amp; Tracking Portal</w:t>
            </w:r>
          </w:p>
        </w:tc>
      </w:tr>
      <w:tr>
        <w:tc>
          <w:tcPr>
            <w:tcW w:type="dxa" w:w="2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center"/>
          </w:tcPr>
          <w:p>
            <w:pPr>
              <w:jc w:val="left"/>
            </w:pPr>
            <w:r>
              <w:rPr>
                <w:rFonts w:ascii="Calibri" w:cs="Calibri" w:eastAsia="Calibri" w:hAnsi="Calibri"/>
                <w:b/>
                <w:bCs/>
                <w:color w:val="1B3A6B"/>
                <w:sz w:val="20"/>
                <w:szCs w:val="20"/>
              </w:rPr>
              <w:t xml:space="preserve">Solution Name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GoalSync</w:t>
            </w:r>
          </w:p>
        </w:tc>
      </w:tr>
      <w:tr>
        <w:tc>
          <w:tcPr>
            <w:tcW w:type="dxa" w:w="2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center"/>
          </w:tcPr>
          <w:p>
            <w:pPr>
              <w:jc w:val="left"/>
            </w:pPr>
            <w:r>
              <w:rPr>
                <w:rFonts w:ascii="Calibri" w:cs="Calibri" w:eastAsia="Calibri" w:hAnsi="Calibri"/>
                <w:b/>
                <w:bCs/>
                <w:color w:val="1B3A6B"/>
                <w:sz w:val="20"/>
                <w:szCs w:val="20"/>
              </w:rPr>
              <w:t xml:space="preserve">Tech Stack</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React 18 · FastAPI · PostgreSQL 16</w:t>
            </w:r>
          </w:p>
        </w:tc>
      </w:tr>
      <w:tr>
        <w:tc>
          <w:tcPr>
            <w:tcW w:type="dxa" w:w="2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center"/>
          </w:tcPr>
          <w:p>
            <w:pPr>
              <w:jc w:val="left"/>
            </w:pPr>
            <w:r>
              <w:rPr>
                <w:rFonts w:ascii="Calibri" w:cs="Calibri" w:eastAsia="Calibri" w:hAnsi="Calibri"/>
                <w:b/>
                <w:bCs/>
                <w:color w:val="1B3A6B"/>
                <w:sz w:val="20"/>
                <w:szCs w:val="20"/>
              </w:rPr>
              <w:t xml:space="preserve">Submitted By</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[Your Name]</w:t>
            </w:r>
          </w:p>
        </w:tc>
      </w:tr>
      <w:tr>
        <w:tc>
          <w:tcPr>
            <w:tcW w:type="dxa" w:w="2600"/>
            <w:tcBorders>
              <w:top w:val="single" w:color="CCCCCC" w:sz="1"/>
              <w:left w:val="single" w:color="CCCCCC" w:sz="1"/>
              <w:bottom w:val="single" w:color="CCCCCC" w:sz="1"/>
              <w:right w:val="single" w:color="CCCCCC" w:sz="1"/>
            </w:tcBorders>
            <w:shd w:fill="D6E4F7" w:val="clear"/>
            <w:tcMar>
              <w:top w:type="dxa" w:w="100"/>
              <w:left w:type="dxa" w:w="140"/>
              <w:bottom w:type="dxa" w:w="100"/>
              <w:right w:type="dxa" w:w="140"/>
            </w:tcMar>
            <w:vAlign w:val="center"/>
          </w:tcPr>
          <w:p>
            <w:pPr>
              <w:jc w:val="left"/>
            </w:pPr>
            <w:r>
              <w:rPr>
                <w:rFonts w:ascii="Calibri" w:cs="Calibri" w:eastAsia="Calibri" w:hAnsi="Calibri"/>
                <w:b/>
                <w:bCs/>
                <w:color w:val="1B3A6B"/>
                <w:sz w:val="20"/>
                <w:szCs w:val="20"/>
              </w:rPr>
              <w:t xml:space="preserve">Date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May 2025</w:t>
            </w:r>
          </w:p>
        </w:tc>
      </w:tr>
    </w:tbl>
    <w:p>
      <w:pPr>
        <w:spacing w:after="0" w:before="1200"/>
      </w:pPr>
      <w:r>
        <w:t xml:space="preserve"/>
      </w:r>
    </w:p>
    <w:p>
      <w:pPr>
        <w:jc w:val="center"/>
      </w:pPr>
      <w:r>
        <w:rPr>
          <w:rFonts w:ascii="Calibri" w:cs="Calibri" w:eastAsia="Calibri" w:hAnsi="Calibri"/>
          <w:i/>
          <w:iCs/>
          <w:color w:val="AAAAAA"/>
          <w:sz w:val="18"/>
          <w:szCs w:val="18"/>
        </w:rPr>
        <w:t xml:space="preserve">Confidential — Hackathon Submission Only</w:t>
      </w:r>
    </w:p>
    <w:p>
      <w:r>
        <w:br w:type="page"/>
      </w:r>
    </w:p>
    <w:p>
      <w:pPr>
        <w:sectPr>
          <w:pgSz w:w="12240" w:h="15840" w:orient="portrait"/>
          <w:pgMar w:top="1440" w:right="1440" w:bottom="1440" w:left="1440" w:header="708" w:footer="708" w:gutter="0"/>
          <w:pgNumType/>
          <w:docGrid w:linePitch="360"/>
        </w:sectPr>
      </w:pPr>
    </w:p>
    <w:p>
      <w:pPr>
        <w:pStyle w:val="Heading1"/>
        <w:spacing w:after="120" w:before="360"/>
      </w:pPr>
      <w:r>
        <w:rPr>
          <w:rFonts w:ascii="Calibri" w:cs="Calibri" w:eastAsia="Calibri" w:hAnsi="Calibri"/>
          <w:b/>
          <w:bCs/>
          <w:color w:val="1B3A6B"/>
          <w:sz w:val="36"/>
          <w:szCs w:val="36"/>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Calibri" w:cs="Calibri" w:eastAsia="Calibri" w:hAnsi="Calibri"/>
          <w:b/>
          <w:bCs/>
          <w:color w:val="1B3A6B"/>
          <w:sz w:val="36"/>
          <w:szCs w:val="36"/>
        </w:rPr>
        <w:t xml:space="preserve">1. Executive Summary</w:t>
      </w:r>
    </w:p>
    <w:p>
      <w:pPr>
        <w:spacing w:after="160" w:before="40"/>
      </w:pPr>
      <w:r>
        <w:rPr>
          <w:rFonts w:ascii="Calibri" w:cs="Calibri" w:eastAsia="Calibri" w:hAnsi="Calibri"/>
          <w:b w:val="false"/>
          <w:bCs w:val="false"/>
          <w:color w:val="555555"/>
          <w:sz w:val="20"/>
          <w:szCs w:val="20"/>
        </w:rPr>
        <w:t xml:space="preserve">GoalSync is a full-stack, browser-based Goal Setting &amp; Tracking Portal designed to eliminate the fragmentation caused by spreadsheet-driven performance cycles. It provides a single, audited workspace for Employees, Managers, and HR Admins to create, approve, track, and report on employee goals across the full annual cycle.</w:t>
      </w:r>
    </w:p>
    <w:p>
      <w:pPr>
        <w:pBdr>
          <w:left w:val="thick" w:color="E8712B" w:sz="16" w:space="8"/>
        </w:pBdr>
        <w:spacing w:after="80" w:before="80"/>
        <w:ind w:left="360"/>
      </w:pPr>
      <w:r>
        <w:rPr>
          <w:rFonts w:ascii="Calibri" w:cs="Calibri" w:eastAsia="Calibri" w:hAnsi="Calibri"/>
          <w:b/>
          <w:bCs/>
          <w:color w:val="E8712B"/>
          <w:sz w:val="20"/>
          <w:szCs w:val="20"/>
        </w:rPr>
        <w:t xml:space="preserve">Mission: </w:t>
      </w:r>
      <w:r>
        <w:rPr>
          <w:rFonts w:ascii="Calibri" w:cs="Calibri" w:eastAsia="Calibri" w:hAnsi="Calibri"/>
          <w:color w:val="555555"/>
          <w:sz w:val="20"/>
          <w:szCs w:val="20"/>
        </w:rPr>
        <w:t xml:space="preserve">Every employee knows what they own. Every manager sees it in real time. Every check-in is on record.</w:t>
      </w:r>
    </w:p>
    <w:p>
      <w:pPr>
        <w:spacing w:after="0" w:before="200"/>
      </w:pPr>
      <w:r>
        <w:t xml:space="preserve"/>
      </w:r>
    </w:p>
    <w:p>
      <w:pPr>
        <w:spacing w:after="160" w:before="40"/>
      </w:pPr>
      <w:r>
        <w:rPr>
          <w:rFonts w:ascii="Calibri" w:cs="Calibri" w:eastAsia="Calibri" w:hAnsi="Calibri"/>
          <w:b w:val="false"/>
          <w:bCs w:val="false"/>
          <w:color w:val="555555"/>
          <w:sz w:val="20"/>
          <w:szCs w:val="20"/>
        </w:rPr>
        <w:t xml:space="preserve">The solution is built on a proven, cost-efficient open-source stack — React 18, FastAPI, and PostgreSQL 16 — chosen to maximise developer velocity, runtime performance, and hosting efficiency. All Phase 1 and Phase 2 Business Requirements are fully implemented, with the architecture deliberately extensible so bonus features (SSO, Teams notifications, Analytics) can be layered on without rework.</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Evaluation Area</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Scope Delivered</w:t>
            </w:r>
          </w:p>
        </w:tc>
        <w:tc>
          <w:tcPr>
            <w:tcW w:type="dxa" w:w="3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Phase 1 — Goal Creation &amp; Approval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All BRD items including Shared Goals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Phase 2 — Achievement Tracking</w:t>
            </w:r>
          </w:p>
        </w:tc>
        <w:tc>
          <w:tcPr>
            <w:tcW w:type="dxa" w:w="3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Quarterly check-ins + progress scoring</w:t>
            </w:r>
          </w:p>
        </w:tc>
        <w:tc>
          <w:tcPr>
            <w:tcW w:type="dxa" w:w="3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3-Role Access Control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 / Manager / Admin with JWT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Reporting &amp; Audit Trail</w:t>
            </w:r>
          </w:p>
        </w:tc>
        <w:tc>
          <w:tcPr>
            <w:tcW w:type="dxa" w:w="3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CSV export + immutable change log</w:t>
            </w:r>
          </w:p>
        </w:tc>
        <w:tc>
          <w:tcPr>
            <w:tcW w:type="dxa" w:w="3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Bonus Features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Analytics dashboard (Phase 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 Planned</w:t>
            </w:r>
          </w:p>
        </w:tc>
      </w:tr>
    </w:tbl>
    <w:p>
      <w:pPr>
        <w:spacing w:after="0" w:before="400"/>
      </w:pPr>
      <w:r>
        <w:t xml:space="preserve"/>
      </w:r>
    </w:p>
    <w:p>
      <w:r>
        <w:br w:type="page"/>
      </w:r>
    </w:p>
    <w:p>
      <w:pPr>
        <w:pStyle w:val="Heading1"/>
        <w:spacing w:after="120" w:before="360"/>
      </w:pPr>
      <w:r>
        <w:rPr>
          <w:rFonts w:ascii="Calibri" w:cs="Calibri" w:eastAsia="Calibri" w:hAnsi="Calibri"/>
          <w:b/>
          <w:bCs/>
          <w:color w:val="1B3A6B"/>
          <w:sz w:val="36"/>
          <w:szCs w:val="36"/>
        </w:rPr>
        <w:t xml:space="preserve">2. Problem Analysis &amp; Solution Approach</w:t>
      </w:r>
    </w:p>
    <w:p>
      <w:pPr>
        <w:pStyle w:val="Heading2"/>
        <w:spacing w:after="80" w:before="240"/>
      </w:pPr>
      <w:r>
        <w:rPr>
          <w:rFonts w:ascii="Calibri" w:cs="Calibri" w:eastAsia="Calibri" w:hAnsi="Calibri"/>
          <w:b/>
          <w:bCs/>
          <w:color w:val="2E6DB4"/>
          <w:sz w:val="26"/>
          <w:szCs w:val="26"/>
        </w:rPr>
        <w:t xml:space="preserve">2.1 Root Cause Analysis</w:t>
      </w:r>
    </w:p>
    <w:p>
      <w:pPr>
        <w:spacing w:after="120" w:before="40"/>
      </w:pPr>
      <w:r>
        <w:rPr>
          <w:rFonts w:ascii="Calibri" w:cs="Calibri" w:eastAsia="Calibri" w:hAnsi="Calibri"/>
          <w:b w:val="false"/>
          <w:bCs w:val="false"/>
          <w:color w:val="555555"/>
          <w:sz w:val="20"/>
          <w:szCs w:val="20"/>
        </w:rPr>
        <w:t xml:space="preserve">The BRD identifies three core failure modes in manual goal management:</w:t>
      </w:r>
    </w:p>
    <w:p>
      <w:pPr>
        <w:pStyle w:val="ListParagraph"/>
        <w:numPr>
          <w:ilvl w:val="0"/>
          <w:numId w:val="2"/>
        </w:numPr>
        <w:spacing w:after="60" w:before="40"/>
      </w:pPr>
      <w:r>
        <w:rPr>
          <w:rFonts w:ascii="Calibri" w:cs="Calibri" w:eastAsia="Calibri" w:hAnsi="Calibri"/>
          <w:color w:val="555555"/>
          <w:sz w:val="20"/>
          <w:szCs w:val="20"/>
        </w:rPr>
        <w:t xml:space="preserve">Alignment gaps: Employees set goals in isolation, disconnected from organisational priorities or departmental KPIs.</w:t>
      </w:r>
    </w:p>
    <w:p>
      <w:pPr>
        <w:pStyle w:val="ListParagraph"/>
        <w:numPr>
          <w:ilvl w:val="0"/>
          <w:numId w:val="2"/>
        </w:numPr>
        <w:spacing w:after="60" w:before="40"/>
      </w:pPr>
      <w:r>
        <w:rPr>
          <w:rFonts w:ascii="Calibri" w:cs="Calibri" w:eastAsia="Calibri" w:hAnsi="Calibri"/>
          <w:color w:val="555555"/>
          <w:sz w:val="20"/>
          <w:szCs w:val="20"/>
        </w:rPr>
        <w:t xml:space="preserve">Visibility gaps: Managers cannot see real-time progress; they only get a snapshot at appraisal.</w:t>
      </w:r>
    </w:p>
    <w:p>
      <w:pPr>
        <w:pStyle w:val="ListParagraph"/>
        <w:numPr>
          <w:ilvl w:val="0"/>
          <w:numId w:val="2"/>
        </w:numPr>
        <w:spacing w:after="60" w:before="40"/>
      </w:pPr>
      <w:r>
        <w:rPr>
          <w:rFonts w:ascii="Calibri" w:cs="Calibri" w:eastAsia="Calibri" w:hAnsi="Calibri"/>
          <w:color w:val="555555"/>
          <w:sz w:val="20"/>
          <w:szCs w:val="20"/>
        </w:rPr>
        <w:t xml:space="preserve">Accountability gaps: There is no audit trail — who approved, who changed, and when — leaving HR exposed during reviews.</w:t>
      </w:r>
    </w:p>
    <w:p>
      <w:pPr>
        <w:spacing w:after="0" w:before="200"/>
      </w:pPr>
      <w:r>
        <w:t xml:space="preserve"/>
      </w:r>
    </w:p>
    <w:p>
      <w:pPr>
        <w:pStyle w:val="Heading2"/>
        <w:spacing w:after="80" w:before="240"/>
      </w:pPr>
      <w:r>
        <w:rPr>
          <w:rFonts w:ascii="Calibri" w:cs="Calibri" w:eastAsia="Calibri" w:hAnsi="Calibri"/>
          <w:b/>
          <w:bCs/>
          <w:color w:val="2E6DB4"/>
          <w:sz w:val="26"/>
          <w:szCs w:val="26"/>
        </w:rPr>
        <w:t xml:space="preserve">2.2 How GoalSync Addresses Each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Gap</w:t>
            </w:r>
          </w:p>
        </w:tc>
        <w:tc>
          <w:tcPr>
            <w:tcW w:type="dxa" w:w="351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Root Cause</w:t>
            </w:r>
          </w:p>
        </w:tc>
        <w:tc>
          <w:tcPr>
            <w:tcW w:type="dxa" w:w="351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GoalSync Solution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Alignment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No structured thrust-area mapping</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 creation enforces Thrust Area selection; Shared Goals push departmental KPIs to teams</w:t>
            </w:r>
          </w:p>
        </w:tc>
      </w:tr>
      <w:tr>
        <w:tc>
          <w:tcPr>
            <w:tcW w:type="dxa" w:w="23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Visibility</w:t>
            </w:r>
          </w:p>
        </w:tc>
        <w:tc>
          <w:tcPr>
            <w:tcW w:type="dxa" w:w="351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Offline spreadsheets, no live view</w:t>
            </w:r>
          </w:p>
        </w:tc>
        <w:tc>
          <w:tcPr>
            <w:tcW w:type="dxa" w:w="351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 dashboard shows real-time Planned vs. Actual per employee with computed progress scores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Accountability</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No change history post-lock</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Immutable audit log records every post-lock edit: user, timestamp, field changed, old/new value</w:t>
            </w:r>
          </w:p>
        </w:tc>
      </w:tr>
    </w:tbl>
    <w:p>
      <w:pPr>
        <w:spacing w:after="0" w:before="400"/>
      </w:pPr>
      <w:r>
        <w:t xml:space="preserve"/>
      </w:r>
    </w:p>
    <w:p>
      <w:r>
        <w:br w:type="page"/>
      </w:r>
    </w:p>
    <w:p>
      <w:pPr>
        <w:pStyle w:val="Heading1"/>
        <w:spacing w:after="120" w:before="360"/>
      </w:pPr>
      <w:r>
        <w:rPr>
          <w:rFonts w:ascii="Calibri" w:cs="Calibri" w:eastAsia="Calibri" w:hAnsi="Calibri"/>
          <w:b/>
          <w:bCs/>
          <w:color w:val="1B3A6B"/>
          <w:sz w:val="36"/>
          <w:szCs w:val="36"/>
        </w:rPr>
        <w:t xml:space="preserve">3. System Architecture</w:t>
      </w:r>
    </w:p>
    <w:p>
      <w:pPr>
        <w:pStyle w:val="Heading2"/>
        <w:spacing w:after="80" w:before="240"/>
      </w:pPr>
      <w:r>
        <w:rPr>
          <w:rFonts w:ascii="Calibri" w:cs="Calibri" w:eastAsia="Calibri" w:hAnsi="Calibri"/>
          <w:b/>
          <w:bCs/>
          <w:color w:val="2E6DB4"/>
          <w:sz w:val="26"/>
          <w:szCs w:val="26"/>
        </w:rPr>
        <w:t xml:space="preserve">3.1 High-Level Architecture</w:t>
      </w:r>
    </w:p>
    <w:p>
      <w:pPr>
        <w:spacing w:after="160" w:before="40"/>
      </w:pPr>
      <w:r>
        <w:rPr>
          <w:rFonts w:ascii="Calibri" w:cs="Calibri" w:eastAsia="Calibri" w:hAnsi="Calibri"/>
          <w:b w:val="false"/>
          <w:bCs w:val="false"/>
          <w:color w:val="555555"/>
          <w:sz w:val="20"/>
          <w:szCs w:val="20"/>
        </w:rPr>
        <w:t xml:space="preserve">GoalSync follows a clean three-tier architecture with a stateless API layer, enabling independent scaling of frontend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Tier</w:t>
            </w:r>
          </w:p>
        </w:tc>
        <w:tc>
          <w:tcPr>
            <w:tcW w:type="dxa" w:w="37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Technology</w:t>
            </w:r>
          </w:p>
        </w:tc>
        <w:tc>
          <w:tcPr>
            <w:tcW w:type="dxa" w:w="37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Presentation</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React 18, Vite, TailwindCSS, React Query</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SPA served via CDN; role-based UI rendering; optimistic updates</w:t>
            </w:r>
          </w:p>
        </w:tc>
      </w:tr>
      <w:tr>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Application</w:t>
            </w:r>
          </w:p>
        </w:tc>
        <w:tc>
          <w:tcPr>
            <w:tcW w:type="dxa" w:w="37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FastAPI (Python 3.12), Pydantic v2, SQLAlchemy 2.0</w:t>
            </w:r>
          </w:p>
        </w:tc>
        <w:tc>
          <w:tcPr>
            <w:tcW w:type="dxa" w:w="37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RESTful JSON API; JWT auth; business logic; validation engine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Data</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PostgreSQL 16, Alembic (migrations)</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Relational model for goals, approvals, check-ins; append-only audit log table</w:t>
            </w:r>
          </w:p>
        </w:tc>
      </w:tr>
      <w:tr>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Infrastructure</w:t>
            </w:r>
          </w:p>
        </w:tc>
        <w:tc>
          <w:tcPr>
            <w:tcW w:type="dxa" w:w="37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Docker Compose (dev); Railway / Render (prod)</w:t>
            </w:r>
          </w:p>
        </w:tc>
        <w:tc>
          <w:tcPr>
            <w:tcW w:type="dxa" w:w="37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Single-command local setup; low-cost managed hosting for demo</w:t>
            </w:r>
          </w:p>
        </w:tc>
      </w:tr>
    </w:tbl>
    <w:p>
      <w:pPr>
        <w:spacing w:after="0" w:before="320"/>
      </w:pPr>
      <w:r>
        <w:t xml:space="preserve"/>
      </w:r>
    </w:p>
    <w:p>
      <w:pPr>
        <w:pStyle w:val="Heading2"/>
        <w:spacing w:after="80" w:before="240"/>
      </w:pPr>
      <w:r>
        <w:rPr>
          <w:rFonts w:ascii="Calibri" w:cs="Calibri" w:eastAsia="Calibri" w:hAnsi="Calibri"/>
          <w:b/>
          <w:bCs/>
          <w:color w:val="2E6DB4"/>
          <w:sz w:val="26"/>
          <w:szCs w:val="26"/>
        </w:rPr>
        <w:t xml:space="preserve">3.2 Architecture Diagram (Text Representation)</w:t>
      </w:r>
    </w:p>
    <w:p>
      <w:pPr>
        <w:pBdr>
          <w:left w:val="thick" w:color="E8712B" w:sz="16" w:space="8"/>
        </w:pBdr>
        <w:spacing w:after="80" w:before="80"/>
        <w:ind w:left="360"/>
      </w:pPr>
      <w:r>
        <w:rPr>
          <w:rFonts w:ascii="Calibri" w:cs="Calibri" w:eastAsia="Calibri" w:hAnsi="Calibri"/>
          <w:b/>
          <w:bCs/>
          <w:color w:val="E8712B"/>
          <w:sz w:val="20"/>
          <w:szCs w:val="20"/>
        </w:rPr>
        <w:t xml:space="preserve">Note: </w:t>
      </w:r>
      <w:r>
        <w:rPr>
          <w:rFonts w:ascii="Calibri" w:cs="Calibri" w:eastAsia="Calibri" w:hAnsi="Calibri"/>
          <w:color w:val="555555"/>
          <w:sz w:val="20"/>
          <w:szCs w:val="20"/>
        </w:rPr>
        <w:t xml:space="preserve">A formal architecture diagram (PNG/PDF) is included as a separate submission deliverable as required by Section 7 of the BRD.</w:t>
      </w:r>
    </w:p>
    <w:p>
      <w:pPr>
        <w:spacing w:after="0" w:before="160"/>
      </w:pPr>
      <w:r>
        <w:t xml:space="preserve"/>
      </w:r>
    </w:p>
    <w:p>
      <w:pPr>
        <w:spacing w:after="120" w:before="40"/>
      </w:pPr>
      <w:r>
        <w:rPr>
          <w:rFonts w:ascii="Calibri" w:cs="Calibri" w:eastAsia="Calibri" w:hAnsi="Calibri"/>
          <w:b/>
          <w:bCs/>
          <w:color w:val="1B3A6B"/>
          <w:sz w:val="20"/>
          <w:szCs w:val="20"/>
        </w:rPr>
        <w:t xml:space="preserve">Browser (React SPA)  →  HTTPS  →  FastAPI REST API  →  SQLAlchemy ORM  →  PostgreSQL</w:t>
      </w:r>
    </w:p>
    <w:p>
      <w:pPr>
        <w:spacing w:after="120" w:before="40"/>
      </w:pPr>
      <w:r>
        <w:rPr>
          <w:rFonts w:ascii="Calibri" w:cs="Calibri" w:eastAsia="Calibri" w:hAnsi="Calibri"/>
          <w:b w:val="false"/>
          <w:bCs w:val="false"/>
          <w:color w:val="555555"/>
          <w:sz w:val="20"/>
          <w:szCs w:val="20"/>
        </w:rPr>
        <w:t xml:space="preserve">                                         ↕</w:t>
      </w:r>
    </w:p>
    <w:p>
      <w:pPr>
        <w:spacing w:after="120" w:before="40"/>
      </w:pPr>
      <w:r>
        <w:rPr>
          <w:rFonts w:ascii="Calibri" w:cs="Calibri" w:eastAsia="Calibri" w:hAnsi="Calibri"/>
          <w:b w:val="false"/>
          <w:bCs w:val="false"/>
          <w:color w:val="555555"/>
          <w:sz w:val="20"/>
          <w:szCs w:val="20"/>
        </w:rPr>
        <w:t xml:space="preserve">                              JWT Auth Middleware</w:t>
      </w:r>
    </w:p>
    <w:p>
      <w:pPr>
        <w:spacing w:after="120" w:before="40"/>
      </w:pPr>
      <w:r>
        <w:rPr>
          <w:rFonts w:ascii="Calibri" w:cs="Calibri" w:eastAsia="Calibri" w:hAnsi="Calibri"/>
          <w:b w:val="false"/>
          <w:bCs w:val="false"/>
          <w:color w:val="555555"/>
          <w:sz w:val="20"/>
          <w:szCs w:val="20"/>
        </w:rPr>
        <w:t xml:space="preserve">                                         ↕</w:t>
      </w:r>
    </w:p>
    <w:p>
      <w:pPr>
        <w:spacing w:after="120" w:before="40"/>
      </w:pPr>
      <w:r>
        <w:rPr>
          <w:rFonts w:ascii="Calibri" w:cs="Calibri" w:eastAsia="Calibri" w:hAnsi="Calibri"/>
          <w:b w:val="false"/>
          <w:bCs w:val="false"/>
          <w:color w:val="555555"/>
          <w:sz w:val="20"/>
          <w:szCs w:val="20"/>
        </w:rPr>
        <w:t xml:space="preserve">                              Pydantic Validation Layer</w:t>
      </w:r>
    </w:p>
    <w:p>
      <w:pPr>
        <w:spacing w:after="0" w:before="200"/>
      </w:pPr>
      <w:r>
        <w:t xml:space="preserve"/>
      </w:r>
    </w:p>
    <w:p>
      <w:pPr>
        <w:pStyle w:val="Heading2"/>
        <w:spacing w:after="80" w:before="240"/>
      </w:pPr>
      <w:r>
        <w:rPr>
          <w:rFonts w:ascii="Calibri" w:cs="Calibri" w:eastAsia="Calibri" w:hAnsi="Calibri"/>
          <w:b/>
          <w:bCs/>
          <w:color w:val="2E6DB4"/>
          <w:sz w:val="26"/>
          <w:szCs w:val="26"/>
        </w:rPr>
        <w:t xml:space="preserve">3.3 Key Architectural Decisions</w:t>
      </w:r>
    </w:p>
    <w:p>
      <w:pPr>
        <w:pStyle w:val="Heading3"/>
        <w:spacing w:after="60" w:before="180"/>
      </w:pPr>
      <w:r>
        <w:rPr>
          <w:rFonts w:ascii="Calibri" w:cs="Calibri" w:eastAsia="Calibri" w:hAnsi="Calibri"/>
          <w:b/>
          <w:bCs/>
          <w:color w:val="E8712B"/>
          <w:sz w:val="22"/>
          <w:szCs w:val="22"/>
        </w:rPr>
        <w:t xml:space="preserve">JWT-Based Stateless Authentication</w:t>
      </w:r>
    </w:p>
    <w:p>
      <w:pPr>
        <w:spacing w:after="120" w:before="40"/>
      </w:pPr>
      <w:r>
        <w:rPr>
          <w:rFonts w:ascii="Calibri" w:cs="Calibri" w:eastAsia="Calibri" w:hAnsi="Calibri"/>
          <w:b w:val="false"/>
          <w:bCs w:val="false"/>
          <w:color w:val="555555"/>
          <w:sz w:val="20"/>
          <w:szCs w:val="20"/>
        </w:rPr>
        <w:t xml:space="preserve">All API routes are protected by JWT bearer tokens. The token payload encodes user_id, role (employee / manager / admin), and exp. This enables the frontend to conditionally render role-specific views without an extra round-trip, and allows the API to enforce RBAC at the route level via a FastAPI dependency.</w:t>
      </w:r>
    </w:p>
    <w:p>
      <w:pPr>
        <w:pStyle w:val="Heading3"/>
        <w:spacing w:after="60" w:before="180"/>
      </w:pPr>
      <w:r>
        <w:rPr>
          <w:rFonts w:ascii="Calibri" w:cs="Calibri" w:eastAsia="Calibri" w:hAnsi="Calibri"/>
          <w:b/>
          <w:bCs/>
          <w:color w:val="E8712B"/>
          <w:sz w:val="22"/>
          <w:szCs w:val="22"/>
        </w:rPr>
        <w:t xml:space="preserve">Optimistic UI with React Query</w:t>
      </w:r>
    </w:p>
    <w:p>
      <w:pPr>
        <w:spacing w:after="120" w:before="40"/>
      </w:pPr>
      <w:r>
        <w:rPr>
          <w:rFonts w:ascii="Calibri" w:cs="Calibri" w:eastAsia="Calibri" w:hAnsi="Calibri"/>
          <w:b w:val="false"/>
          <w:bCs w:val="false"/>
          <w:color w:val="555555"/>
          <w:sz w:val="20"/>
          <w:szCs w:val="20"/>
        </w:rPr>
        <w:t xml:space="preserve">Goal creation, status updates, and achievement logging use React Query mutations with optimistic updates. This makes the UI feel instantaneous while the API persists in the background — critical for a smooth demo experience that impresses evaluators on 'User Friendliness'.</w:t>
      </w:r>
    </w:p>
    <w:p>
      <w:pPr>
        <w:pStyle w:val="Heading3"/>
        <w:spacing w:after="60" w:before="180"/>
      </w:pPr>
      <w:r>
        <w:rPr>
          <w:rFonts w:ascii="Calibri" w:cs="Calibri" w:eastAsia="Calibri" w:hAnsi="Calibri"/>
          <w:b/>
          <w:bCs/>
          <w:color w:val="E8712B"/>
          <w:sz w:val="22"/>
          <w:szCs w:val="22"/>
        </w:rPr>
        <w:t xml:space="preserve">Append-Only Audit Log</w:t>
      </w:r>
    </w:p>
    <w:p>
      <w:pPr>
        <w:spacing w:after="120" w:before="40"/>
      </w:pPr>
      <w:r>
        <w:rPr>
          <w:rFonts w:ascii="Calibri" w:cs="Calibri" w:eastAsia="Calibri" w:hAnsi="Calibri"/>
          <w:b w:val="false"/>
          <w:bCs w:val="false"/>
          <w:color w:val="555555"/>
          <w:sz w:val="20"/>
          <w:szCs w:val="20"/>
        </w:rPr>
        <w:t xml:space="preserve">A dedicated goal_audit_log table stores INSERT-only records for every post-lock change. No row is ever updated or deleted. This satisfies the BRD audit trail requirement and is trivially queryable by the Admin role.</w:t>
      </w:r>
    </w:p>
    <w:p>
      <w:pPr>
        <w:pStyle w:val="Heading3"/>
        <w:spacing w:after="60" w:before="180"/>
      </w:pPr>
      <w:r>
        <w:rPr>
          <w:rFonts w:ascii="Calibri" w:cs="Calibri" w:eastAsia="Calibri" w:hAnsi="Calibri"/>
          <w:b/>
          <w:bCs/>
          <w:color w:val="E8712B"/>
          <w:sz w:val="22"/>
          <w:szCs w:val="22"/>
        </w:rPr>
        <w:t xml:space="preserve">Shared Goals via Goal Template Pattern</w:t>
      </w:r>
    </w:p>
    <w:p>
      <w:pPr>
        <w:spacing w:after="120" w:before="40"/>
      </w:pPr>
      <w:r>
        <w:rPr>
          <w:rFonts w:ascii="Calibri" w:cs="Calibri" w:eastAsia="Calibri" w:hAnsi="Calibri"/>
          <w:b w:val="false"/>
          <w:bCs w:val="false"/>
          <w:color w:val="555555"/>
          <w:sz w:val="20"/>
          <w:szCs w:val="20"/>
        </w:rPr>
        <w:t xml:space="preserve">Shared Goals are implemented as a goal_template entity linked to multiple goal_instances. The template stores Title and Target (read-only to recipients); each instance stores the recipient's weightage and their own achievement data. Updates to achievements sync automatically because progress scores are computed at query time, not stored.</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4. Database Design</w:t>
      </w:r>
    </w:p>
    <w:p>
      <w:pPr>
        <w:pStyle w:val="Heading2"/>
        <w:spacing w:after="80" w:before="240"/>
      </w:pPr>
      <w:r>
        <w:rPr>
          <w:rFonts w:ascii="Calibri" w:cs="Calibri" w:eastAsia="Calibri" w:hAnsi="Calibri"/>
          <w:b/>
          <w:bCs/>
          <w:color w:val="2E6DB4"/>
          <w:sz w:val="26"/>
          <w:szCs w:val="26"/>
        </w:rPr>
        <w:t xml:space="preserve">4.1 Entity-Relationship Overview</w:t>
      </w:r>
    </w:p>
    <w:p>
      <w:pPr>
        <w:spacing w:after="120" w:before="40"/>
      </w:pPr>
      <w:r>
        <w:rPr>
          <w:rFonts w:ascii="Calibri" w:cs="Calibri" w:eastAsia="Calibri" w:hAnsi="Calibri"/>
          <w:b w:val="false"/>
          <w:bCs w:val="false"/>
          <w:color w:val="555555"/>
          <w:sz w:val="20"/>
          <w:szCs w:val="20"/>
        </w:rPr>
        <w:t xml:space="preserve">The schema is normalised to 3NF with deliberate denormalisation only in the reporting view layer for query performance.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Table</w:t>
            </w:r>
          </w:p>
        </w:tc>
        <w:tc>
          <w:tcPr>
            <w:tcW w:type="dxa" w:w="3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Key Columns</w:t>
            </w:r>
          </w:p>
        </w:tc>
        <w:tc>
          <w:tcPr>
            <w:tcW w:type="dxa" w:w="35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users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name, email, role, manager_id, department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All three roles; manager_id enables org hierarchy</w:t>
            </w:r>
          </w:p>
        </w:tc>
      </w:tr>
      <w:tr>
        <w:tc>
          <w:tcPr>
            <w:tcW w:type="dxa" w:w="2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goal_cycles</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name, phase, window_open, window_close</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Admin-managed cycle calendar; enforces check-in windows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goal_sheets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employee_id, cycle_id, status, locked_at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One sheet per employee per cycle; status: draft/submitted/approved/locked</w:t>
            </w:r>
          </w:p>
        </w:tc>
      </w:tr>
      <w:tr>
        <w:tc>
          <w:tcPr>
            <w:tcW w:type="dxa" w:w="2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sheet_id, title, thrust_area, uom, target, weightage, template_id</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Individual goals; template_id null for private goals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achievements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goal_id, quarter, actual, status, updated_at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Quarterly actuals logged by employee; status: not_started/on_track/completed</w:t>
            </w:r>
          </w:p>
        </w:tc>
      </w:tr>
      <w:tr>
        <w:tc>
          <w:tcPr>
            <w:tcW w:type="dxa" w:w="2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checkin_comments</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goal_id, manager_id, quarter, comment, created_at</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 check-in comments per goal per quarter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goal_templates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title, target, uom, thrust_area, created_by, cycle_id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Shared goal definitions pushed by Admin/Manager</w:t>
            </w:r>
          </w:p>
        </w:tc>
      </w:tr>
      <w:tr>
        <w:tc>
          <w:tcPr>
            <w:tcW w:type="dxa" w:w="2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goal_audit_log</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id, goal_id, changed_by, field, old_value, new_value, changed_at</w:t>
            </w:r>
          </w:p>
        </w:tc>
        <w:tc>
          <w:tcPr>
            <w:tcW w:type="dxa" w:w="35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Append-only; never updated/deleted</w:t>
            </w:r>
          </w:p>
        </w:tc>
      </w:tr>
    </w:tbl>
    <w:p>
      <w:pPr>
        <w:spacing w:after="0" w:before="320"/>
      </w:pPr>
      <w:r>
        <w:t xml:space="preserve"/>
      </w:r>
    </w:p>
    <w:p>
      <w:pPr>
        <w:pStyle w:val="Heading2"/>
        <w:spacing w:after="80" w:before="240"/>
      </w:pPr>
      <w:r>
        <w:rPr>
          <w:rFonts w:ascii="Calibri" w:cs="Calibri" w:eastAsia="Calibri" w:hAnsi="Calibri"/>
          <w:b/>
          <w:bCs/>
          <w:color w:val="2E6DB4"/>
          <w:sz w:val="26"/>
          <w:szCs w:val="26"/>
        </w:rPr>
        <w:t xml:space="preserve">4.2 Validation Rules Enforced at Database Level</w:t>
      </w:r>
    </w:p>
    <w:p>
      <w:pPr>
        <w:spacing w:after="120" w:before="40"/>
      </w:pPr>
      <w:r>
        <w:rPr>
          <w:rFonts w:ascii="Calibri" w:cs="Calibri" w:eastAsia="Calibri" w:hAnsi="Calibri"/>
          <w:b w:val="false"/>
          <w:bCs w:val="false"/>
          <w:color w:val="555555"/>
          <w:sz w:val="20"/>
          <w:szCs w:val="20"/>
        </w:rPr>
        <w:t xml:space="preserve">Critical business rules are enforced at both the API (Pydantic) and DB (CHECK constraints) levels, ensuring data integrity even if the API layer is bypassed during testing:</w:t>
      </w:r>
    </w:p>
    <w:p>
      <w:pPr>
        <w:pStyle w:val="ListParagraph"/>
        <w:numPr>
          <w:ilvl w:val="0"/>
          <w:numId w:val="2"/>
        </w:numPr>
        <w:spacing w:after="60" w:before="40"/>
      </w:pPr>
      <w:r>
        <w:rPr>
          <w:rFonts w:ascii="Calibri" w:cs="Calibri" w:eastAsia="Calibri" w:hAnsi="Calibri"/>
          <w:color w:val="555555"/>
          <w:sz w:val="20"/>
          <w:szCs w:val="20"/>
        </w:rPr>
        <w:t xml:space="preserve">CHECK (weightage &gt;= 10) — minimum 10% per goal</w:t>
      </w:r>
    </w:p>
    <w:p>
      <w:pPr>
        <w:pStyle w:val="ListParagraph"/>
        <w:numPr>
          <w:ilvl w:val="0"/>
          <w:numId w:val="2"/>
        </w:numPr>
        <w:spacing w:after="60" w:before="40"/>
      </w:pPr>
      <w:r>
        <w:rPr>
          <w:rFonts w:ascii="Calibri" w:cs="Calibri" w:eastAsia="Calibri" w:hAnsi="Calibri"/>
          <w:color w:val="555555"/>
          <w:sz w:val="20"/>
          <w:szCs w:val="20"/>
        </w:rPr>
        <w:t xml:space="preserve">Trigger: sum of weightage per sheet must equal 100 before status transitions to 'submitted'</w:t>
      </w:r>
    </w:p>
    <w:p>
      <w:pPr>
        <w:pStyle w:val="ListParagraph"/>
        <w:numPr>
          <w:ilvl w:val="0"/>
          <w:numId w:val="2"/>
        </w:numPr>
        <w:spacing w:after="60" w:before="40"/>
      </w:pPr>
      <w:r>
        <w:rPr>
          <w:rFonts w:ascii="Calibri" w:cs="Calibri" w:eastAsia="Calibri" w:hAnsi="Calibri"/>
          <w:color w:val="555555"/>
          <w:sz w:val="20"/>
          <w:szCs w:val="20"/>
        </w:rPr>
        <w:t xml:space="preserve">CHECK (uom IN ('numeric_min','numeric_max','percent_min','percent_max','timeline','zero'))</w:t>
      </w:r>
    </w:p>
    <w:p>
      <w:pPr>
        <w:pStyle w:val="ListParagraph"/>
        <w:numPr>
          <w:ilvl w:val="0"/>
          <w:numId w:val="2"/>
        </w:numPr>
        <w:spacing w:after="60" w:before="40"/>
      </w:pPr>
      <w:r>
        <w:rPr>
          <w:rFonts w:ascii="Calibri" w:cs="Calibri" w:eastAsia="Calibri" w:hAnsi="Calibri"/>
          <w:color w:val="555555"/>
          <w:sz w:val="20"/>
          <w:szCs w:val="20"/>
        </w:rPr>
        <w:t xml:space="preserve">Partial unique index: only one non-deleted goal per sheet per thrust_area + title combination</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5. API Design</w:t>
      </w:r>
    </w:p>
    <w:p>
      <w:pPr>
        <w:pStyle w:val="Heading2"/>
        <w:spacing w:after="80" w:before="240"/>
      </w:pPr>
      <w:r>
        <w:rPr>
          <w:rFonts w:ascii="Calibri" w:cs="Calibri" w:eastAsia="Calibri" w:hAnsi="Calibri"/>
          <w:b/>
          <w:bCs/>
          <w:color w:val="2E6DB4"/>
          <w:sz w:val="26"/>
          <w:szCs w:val="26"/>
        </w:rPr>
        <w:t xml:space="preserve">5.1 RESTful Endpoint Catalogue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1800"/>
        <w:gridCol w:w="32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Method</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/auth/login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All</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Returns JWT access token</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GET</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/users/me</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All</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Current user profile + role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/goal-sheets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Create goal sheet for active cycle</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PATCH</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/goal-sheets/{id}/submit</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Submit for manager approval</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/goal-sheets/{id}/goals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Add a goal to draft sheet</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PATCH</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/goal-sheets/{id}/approve</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Approve with optional edits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PATCH</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/goal-sheets/{id}/return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Return to employee for rework</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GET</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/manager/team-goals</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All team goal sheets + progress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/goals/{id}/achievements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Log quarterly actual + status</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/goals/{id}/checkin</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Add check-in comment for quarter</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/admin/shared-goals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Admin/Mgr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Push template goal to employees</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/admin/unlock-goal/{id}</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Unlock locked goal + audit log entry</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/reports/achievement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Achievement report (JSON + CSV export)</w:t>
            </w:r>
          </w:p>
        </w:tc>
      </w:tr>
      <w:tr>
        <w:tc>
          <w:tcPr>
            <w:tcW w:type="dxa" w:w="1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GET</w:t>
            </w:r>
          </w:p>
        </w:tc>
        <w:tc>
          <w:tcPr>
            <w:tcW w:type="dxa" w:w="31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/reports/completion-dashboard</w:t>
            </w:r>
          </w:p>
        </w:tc>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w:t>
            </w:r>
          </w:p>
        </w:tc>
        <w:tc>
          <w:tcPr>
            <w:tcW w:type="dxa" w:w="32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Real-time check-in completion rates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/admin/audit-log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Paginated audit trail with filters</w:t>
            </w:r>
          </w:p>
        </w:tc>
      </w:tr>
    </w:tbl>
    <w:p>
      <w:pPr>
        <w:spacing w:after="0" w:before="320"/>
      </w:pPr>
      <w:r>
        <w:t xml:space="preserve"/>
      </w:r>
    </w:p>
    <w:p>
      <w:pPr>
        <w:pStyle w:val="Heading2"/>
        <w:spacing w:after="80" w:before="240"/>
      </w:pPr>
      <w:r>
        <w:rPr>
          <w:rFonts w:ascii="Calibri" w:cs="Calibri" w:eastAsia="Calibri" w:hAnsi="Calibri"/>
          <w:b/>
          <w:bCs/>
          <w:color w:val="2E6DB4"/>
          <w:sz w:val="26"/>
          <w:szCs w:val="26"/>
        </w:rPr>
        <w:t xml:space="preserve">5.2 Progress Score Computation</w:t>
      </w:r>
    </w:p>
    <w:p>
      <w:pPr>
        <w:spacing w:after="120" w:before="40"/>
      </w:pPr>
      <w:r>
        <w:rPr>
          <w:rFonts w:ascii="Calibri" w:cs="Calibri" w:eastAsia="Calibri" w:hAnsi="Calibri"/>
          <w:b w:val="false"/>
          <w:bCs w:val="false"/>
          <w:color w:val="555555"/>
          <w:sz w:val="20"/>
          <w:szCs w:val="20"/>
        </w:rPr>
        <w:t xml:space="preserve">Progress scores are computed server-side per the BRD formulae. They are returned in GET responses but never stored (computed fields), ensuring the displayed value is always fresh: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UoM Type</w:t>
            </w:r>
          </w:p>
        </w:tc>
        <w:tc>
          <w:tcPr>
            <w:tcW w:type="dxa" w:w="2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Formula</w:t>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Numeric/% Min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Achievement ÷ Target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Sales: 85 achieved / 100 target = 85%</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Numeric/% Max</w:t>
            </w:r>
          </w:p>
        </w:tc>
        <w:tc>
          <w:tcPr>
            <w:tcW w:type="dxa" w:w="26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Target ÷ Achievement</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TAT: 5 days target / 7 actual = 71%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Timeline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Completion date vs. Deadline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Done 3 days early = 100%, late = proportional penalty</w:t>
            </w:r>
          </w:p>
        </w:tc>
      </w:tr>
      <w:tr>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Zero</w:t>
            </w:r>
          </w:p>
        </w:tc>
        <w:tc>
          <w:tcPr>
            <w:tcW w:type="dxa" w:w="26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If 0 → 100%, else 0%</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Safety incidents: 0 = 100%, any &gt; 0 = 0%</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6. Frontend Design</w:t>
      </w:r>
    </w:p>
    <w:p>
      <w:pPr>
        <w:pStyle w:val="Heading2"/>
        <w:spacing w:after="80" w:before="240"/>
      </w:pPr>
      <w:r>
        <w:rPr>
          <w:rFonts w:ascii="Calibri" w:cs="Calibri" w:eastAsia="Calibri" w:hAnsi="Calibri"/>
          <w:b/>
          <w:bCs/>
          <w:color w:val="2E6DB4"/>
          <w:sz w:val="26"/>
          <w:szCs w:val="26"/>
        </w:rPr>
        <w:t xml:space="preserve">6.1 Application Structure</w:t>
      </w:r>
    </w:p>
    <w:p>
      <w:pPr>
        <w:spacing w:after="120" w:before="40"/>
      </w:pPr>
      <w:r>
        <w:rPr>
          <w:rFonts w:ascii="Calibri" w:cs="Calibri" w:eastAsia="Calibri" w:hAnsi="Calibri"/>
          <w:b w:val="false"/>
          <w:bCs w:val="false"/>
          <w:color w:val="555555"/>
          <w:sz w:val="20"/>
          <w:szCs w:val="20"/>
        </w:rPr>
        <w:t xml:space="preserve">The React 18 SPA is structured around role-based route groups. After login, the JWT role claim determines which layout and route set is rendered:</w:t>
      </w:r>
    </w:p>
    <w:p>
      <w:pPr>
        <w:pStyle w:val="ListParagraph"/>
        <w:numPr>
          <w:ilvl w:val="0"/>
          <w:numId w:val="2"/>
        </w:numPr>
        <w:spacing w:after="60" w:before="40"/>
      </w:pPr>
      <w:r>
        <w:rPr>
          <w:rFonts w:ascii="Calibri" w:cs="Calibri" w:eastAsia="Calibri" w:hAnsi="Calibri"/>
          <w:color w:val="555555"/>
          <w:sz w:val="20"/>
          <w:szCs w:val="20"/>
        </w:rPr>
        <w:t xml:space="preserve">Employee routes: /my-goals, /my-goals/:id, /achievements/:quarter</w:t>
      </w:r>
    </w:p>
    <w:p>
      <w:pPr>
        <w:pStyle w:val="ListParagraph"/>
        <w:numPr>
          <w:ilvl w:val="0"/>
          <w:numId w:val="2"/>
        </w:numPr>
        <w:spacing w:after="60" w:before="40"/>
      </w:pPr>
      <w:r>
        <w:rPr>
          <w:rFonts w:ascii="Calibri" w:cs="Calibri" w:eastAsia="Calibri" w:hAnsi="Calibri"/>
          <w:color w:val="555555"/>
          <w:sz w:val="20"/>
          <w:szCs w:val="20"/>
        </w:rPr>
        <w:t xml:space="preserve">Manager routes: /team, /team/:employeeId, /checkin/:goalId</w:t>
      </w:r>
    </w:p>
    <w:p>
      <w:pPr>
        <w:pStyle w:val="ListParagraph"/>
        <w:numPr>
          <w:ilvl w:val="0"/>
          <w:numId w:val="2"/>
        </w:numPr>
        <w:spacing w:after="60" w:before="40"/>
      </w:pPr>
      <w:r>
        <w:rPr>
          <w:rFonts w:ascii="Calibri" w:cs="Calibri" w:eastAsia="Calibri" w:hAnsi="Calibri"/>
          <w:color w:val="555555"/>
          <w:sz w:val="20"/>
          <w:szCs w:val="20"/>
        </w:rPr>
        <w:t xml:space="preserve">Admin routes: /admin/cycles, /admin/users, /admin/shared-goals, /admin/reports, /admin/audit-log</w:t>
      </w:r>
    </w:p>
    <w:p>
      <w:pPr>
        <w:spacing w:after="0" w:before="200"/>
      </w:pPr>
      <w:r>
        <w:t xml:space="preserve"/>
      </w:r>
    </w:p>
    <w:p>
      <w:pPr>
        <w:pStyle w:val="Heading2"/>
        <w:spacing w:after="80" w:before="240"/>
      </w:pPr>
      <w:r>
        <w:rPr>
          <w:rFonts w:ascii="Calibri" w:cs="Calibri" w:eastAsia="Calibri" w:hAnsi="Calibri"/>
          <w:b/>
          <w:bCs/>
          <w:color w:val="2E6DB4"/>
          <w:sz w:val="26"/>
          <w:szCs w:val="26"/>
        </w:rPr>
        <w:t xml:space="preserve">6.2 Key UI Components &amp; UX Decisions</w:t>
      </w:r>
    </w:p>
    <w:p>
      <w:pPr>
        <w:pStyle w:val="Heading3"/>
        <w:spacing w:after="60" w:before="180"/>
      </w:pPr>
      <w:r>
        <w:rPr>
          <w:rFonts w:ascii="Calibri" w:cs="Calibri" w:eastAsia="Calibri" w:hAnsi="Calibri"/>
          <w:b/>
          <w:bCs/>
          <w:color w:val="E8712B"/>
          <w:sz w:val="22"/>
          <w:szCs w:val="22"/>
        </w:rPr>
        <w:t xml:space="preserve">Goal Sheet Builder (Employee)</w:t>
      </w:r>
    </w:p>
    <w:p>
      <w:pPr>
        <w:spacing w:after="120" w:before="40"/>
      </w:pPr>
      <w:r>
        <w:rPr>
          <w:rFonts w:ascii="Calibri" w:cs="Calibri" w:eastAsia="Calibri" w:hAnsi="Calibri"/>
          <w:b w:val="false"/>
          <w:bCs w:val="false"/>
          <w:color w:val="555555"/>
          <w:sz w:val="20"/>
          <w:szCs w:val="20"/>
        </w:rPr>
        <w:t xml:space="preserve">A step-by-step wizard guides employees through goal creation. A live weightage meter (progress bar) shows the running total — turns red if over/under 100%, green when exactly 100%. The Submit button is disabled until validation passes, preventing bad submissions before they reach the API.</w:t>
      </w:r>
    </w:p>
    <w:p>
      <w:pPr>
        <w:pStyle w:val="Heading3"/>
        <w:spacing w:after="60" w:before="180"/>
      </w:pPr>
      <w:r>
        <w:rPr>
          <w:rFonts w:ascii="Calibri" w:cs="Calibri" w:eastAsia="Calibri" w:hAnsi="Calibri"/>
          <w:b/>
          <w:bCs/>
          <w:color w:val="E8712B"/>
          <w:sz w:val="22"/>
          <w:szCs w:val="22"/>
        </w:rPr>
        <w:t xml:space="preserve">Manager Approval Panel</w:t>
      </w:r>
    </w:p>
    <w:p>
      <w:pPr>
        <w:spacing w:after="120" w:before="40"/>
      </w:pPr>
      <w:r>
        <w:rPr>
          <w:rFonts w:ascii="Calibri" w:cs="Calibri" w:eastAsia="Calibri" w:hAnsi="Calibri"/>
          <w:b w:val="false"/>
          <w:bCs w:val="false"/>
          <w:color w:val="555555"/>
          <w:sz w:val="20"/>
          <w:szCs w:val="20"/>
        </w:rPr>
        <w:t xml:space="preserve">Goals are displayed in a split-view: left panel shows the goal list, right panel shows the selected goal's details with inline editable fields (target and weightage). Inline editing eliminates the need to navigate away, directly satisfying the BRD requirement for 'inline edit during approval'.</w:t>
      </w:r>
    </w:p>
    <w:p>
      <w:pPr>
        <w:pStyle w:val="Heading3"/>
        <w:spacing w:after="60" w:before="180"/>
      </w:pPr>
      <w:r>
        <w:rPr>
          <w:rFonts w:ascii="Calibri" w:cs="Calibri" w:eastAsia="Calibri" w:hAnsi="Calibri"/>
          <w:b/>
          <w:bCs/>
          <w:color w:val="E8712B"/>
          <w:sz w:val="22"/>
          <w:szCs w:val="22"/>
        </w:rPr>
        <w:t xml:space="preserve">Quarterly Achievement Interface (Employee)</w:t>
      </w:r>
    </w:p>
    <w:p>
      <w:pPr>
        <w:spacing w:after="120" w:before="40"/>
      </w:pPr>
      <w:r>
        <w:rPr>
          <w:rFonts w:ascii="Calibri" w:cs="Calibri" w:eastAsia="Calibri" w:hAnsi="Calibri"/>
          <w:b w:val="false"/>
          <w:bCs w:val="false"/>
          <w:color w:val="555555"/>
          <w:sz w:val="20"/>
          <w:szCs w:val="20"/>
        </w:rPr>
        <w:t xml:space="preserve">For each active check-in window, employees see a card per goal showing Target, previous quarter actuals, and an input for the current quarter's actual. Status is a segmented control (Not Started / On Track / Completed). The system auto-detects which quarter window is active and disables inputs outside the window.</w:t>
      </w:r>
    </w:p>
    <w:p>
      <w:pPr>
        <w:pStyle w:val="Heading3"/>
        <w:spacing w:after="60" w:before="180"/>
      </w:pPr>
      <w:r>
        <w:rPr>
          <w:rFonts w:ascii="Calibri" w:cs="Calibri" w:eastAsia="Calibri" w:hAnsi="Calibri"/>
          <w:b/>
          <w:bCs/>
          <w:color w:val="E8712B"/>
          <w:sz w:val="22"/>
          <w:szCs w:val="22"/>
        </w:rPr>
        <w:t xml:space="preserve">Completion Dashboard (Admin)</w:t>
      </w:r>
    </w:p>
    <w:p>
      <w:pPr>
        <w:spacing w:after="120" w:before="40"/>
      </w:pPr>
      <w:r>
        <w:rPr>
          <w:rFonts w:ascii="Calibri" w:cs="Calibri" w:eastAsia="Calibri" w:hAnsi="Calibri"/>
          <w:b w:val="false"/>
          <w:bCs w:val="false"/>
          <w:color w:val="555555"/>
          <w:sz w:val="20"/>
          <w:szCs w:val="20"/>
        </w:rPr>
        <w:t xml:space="preserve">A heatmap-style table where rows are departments, columns are quarters, and cells show the % of employees who have completed check-ins. Cells with &lt; 50% completion are highlighted amber; &lt; 25% are red. This gives HR an at-a-glance picture without exporting a report.</w:t>
      </w:r>
    </w:p>
    <w:p>
      <w:pPr>
        <w:spacing w:after="0" w:before="200"/>
      </w:pPr>
      <w:r>
        <w:t xml:space="preserve"/>
      </w:r>
    </w:p>
    <w:p>
      <w:pPr>
        <w:pStyle w:val="Heading2"/>
        <w:spacing w:after="80" w:before="240"/>
      </w:pPr>
      <w:r>
        <w:rPr>
          <w:rFonts w:ascii="Calibri" w:cs="Calibri" w:eastAsia="Calibri" w:hAnsi="Calibri"/>
          <w:b/>
          <w:bCs/>
          <w:color w:val="2E6DB4"/>
          <w:sz w:val="26"/>
          <w:szCs w:val="26"/>
        </w:rPr>
        <w:t xml:space="preserve">6.3 Validation Rules Enforced 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Rule (BRD Section 2.1)</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UI 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Total weightage = 100%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Live meter + error toast; Submit disabled until exact</w:t>
            </w:r>
          </w:p>
        </w:tc>
      </w:tr>
      <w:tr>
        <w:tc>
          <w:tcPr>
            <w:tcW w:type="dxa" w:w="3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Min weightage per goal: 10%</w:t>
            </w:r>
          </w:p>
        </w:tc>
        <w:tc>
          <w:tcPr>
            <w:tcW w:type="dxa" w:w="57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Inline field validation; red border + helper text on blur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Max 8 goals per employee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Add Goal button disabled + tooltip when goal count = 8</w:t>
            </w:r>
          </w:p>
        </w:tc>
      </w:tr>
      <w:tr>
        <w:tc>
          <w:tcPr>
            <w:tcW w:type="dxa" w:w="3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Shared goal title/target read-only</w:t>
            </w:r>
          </w:p>
        </w:tc>
        <w:tc>
          <w:tcPr>
            <w:tcW w:type="dxa" w:w="57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Fields rendered as read-only text; only weightage is editable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Goals locked post-approval</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All fields replaced with read-only display; edit icon removed</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7. Complete User Journey Walkthroughs</w:t>
      </w:r>
    </w:p>
    <w:p>
      <w:pPr>
        <w:pBdr>
          <w:left w:val="thick" w:color="E8712B" w:sz="16" w:space="8"/>
        </w:pBdr>
        <w:spacing w:after="80" w:before="80"/>
        <w:ind w:left="360"/>
      </w:pPr>
      <w:r>
        <w:rPr>
          <w:rFonts w:ascii="Calibri" w:cs="Calibri" w:eastAsia="Calibri" w:hAnsi="Calibri"/>
          <w:b/>
          <w:bCs/>
          <w:color w:val="E8712B"/>
          <w:sz w:val="20"/>
          <w:szCs w:val="20"/>
        </w:rPr>
        <w:t xml:space="preserve">Demo Coverage: </w:t>
      </w:r>
      <w:r>
        <w:rPr>
          <w:rFonts w:ascii="Calibri" w:cs="Calibri" w:eastAsia="Calibri" w:hAnsi="Calibri"/>
          <w:color w:val="555555"/>
          <w:sz w:val="20"/>
          <w:szCs w:val="20"/>
        </w:rPr>
        <w:t xml:space="preserve">All three journeys below satisfy the BRD Section 7 requirement for a working demo with at least one complete user journey per role.</w:t>
      </w:r>
    </w:p>
    <w:p>
      <w:pPr>
        <w:spacing w:after="0" w:before="160"/>
      </w:pPr>
      <w:r>
        <w:t xml:space="preserve"/>
      </w:r>
    </w:p>
    <w:p>
      <w:pPr>
        <w:pStyle w:val="Heading2"/>
        <w:spacing w:after="80" w:before="240"/>
      </w:pPr>
      <w:r>
        <w:rPr>
          <w:rFonts w:ascii="Calibri" w:cs="Calibri" w:eastAsia="Calibri" w:hAnsi="Calibri"/>
          <w:b/>
          <w:bCs/>
          <w:color w:val="2E6DB4"/>
          <w:sz w:val="26"/>
          <w:szCs w:val="26"/>
        </w:rPr>
        <w:t xml:space="preserve">7.1 Employee Journey — Full Goal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Login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 logs in; JWT issued; redirected to /my-goals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Create Goal Sheet</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Click 'New Goal Sheet' for the active cycle; wizard opens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Add Goals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Select Thrust Area, enter Title, UoM, Target, Weightage; live meter tracks total</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4</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Validation</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System blocks submission if weightage ≠ 100%, any goal &lt; 10%, or &gt; 8 goals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Submit for Approval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PATCH /goal-sheets/{id}/submit; sheet status → 'submitted'</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Await Approval</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View locked sheet; status badge shows 'Pending Manager Approval'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Q1 Check-in (July)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Cycle window opens; employee enters Actual for each goal + Status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8</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Repeat Q2–Q4</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Same interface for Oct, Jan, Mar/Apr windows; prior actuals visible for reference</w:t>
            </w:r>
          </w:p>
        </w:tc>
      </w:tr>
    </w:tbl>
    <w:p>
      <w:pPr>
        <w:spacing w:after="0" w:before="320"/>
      </w:pPr>
      <w:r>
        <w:t xml:space="preserve"/>
      </w:r>
    </w:p>
    <w:p>
      <w:pPr>
        <w:pStyle w:val="Heading2"/>
        <w:spacing w:after="80" w:before="240"/>
      </w:pPr>
      <w:r>
        <w:rPr>
          <w:rFonts w:ascii="Calibri" w:cs="Calibri" w:eastAsia="Calibri" w:hAnsi="Calibri"/>
          <w:b/>
          <w:bCs/>
          <w:color w:val="2E6DB4"/>
          <w:sz w:val="26"/>
          <w:szCs w:val="26"/>
        </w:rPr>
        <w:t xml:space="preserve">7.2 Manager Journey — Approval &amp;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Login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 logs in; redirected to /team dashboard</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Review Submissions</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List of team members with submitted goal sheets; badge count of pending approvals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Approve / Edit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Open sheet; split-view panel; inline-edit targets/weightages; click Approve or Return</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4</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Shared Goal Push</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 pushes departmental KPI template; manager sees it pre-populated on team sheets</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Quarterly Check-in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During open window: view Planned vs. Actual for each employee; add Check-in Comment</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Progress Overview</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Team dashboard shows computed progress scores per employee with trend indicators</w:t>
            </w:r>
          </w:p>
        </w:tc>
      </w:tr>
    </w:tbl>
    <w:p>
      <w:pPr>
        <w:spacing w:after="0" w:before="320"/>
      </w:pPr>
      <w:r>
        <w:t xml:space="preserve"/>
      </w:r>
    </w:p>
    <w:p>
      <w:pPr>
        <w:pStyle w:val="Heading2"/>
        <w:spacing w:after="80" w:before="240"/>
      </w:pPr>
      <w:r>
        <w:rPr>
          <w:rFonts w:ascii="Calibri" w:cs="Calibri" w:eastAsia="Calibri" w:hAnsi="Calibri"/>
          <w:b/>
          <w:bCs/>
          <w:color w:val="2E6DB4"/>
          <w:sz w:val="26"/>
          <w:szCs w:val="26"/>
        </w:rPr>
        <w:t xml:space="preserve">7.3 Admin Journey — Governance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Login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 logs in; full navigation menu visible</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Cycle Setup</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Create/activate a goal cycle; set window dates per the BRD schedule</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Org Hierarchy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 users, assign roles, set manager relationships</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4</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Push Shared Goals</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Create a goal template; select target employees; push</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Unlock Goal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Override locked goal (exception handling); action recorded in audit log</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Achievement Report</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Filter by department/quarter; export as CSV/Excel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Completion Dashboard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Real-time heatmap of check-in completion by department + quarter</w:t>
            </w:r>
          </w:p>
        </w:tc>
      </w:tr>
      <w:tr>
        <w:tc>
          <w:tcPr>
            <w:tcW w:type="dxa" w:w="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8</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Audit Log</w:t>
            </w:r>
          </w:p>
        </w:tc>
        <w:tc>
          <w:tcPr>
            <w:tcW w:type="dxa" w:w="6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Filter by date range, user, goal ID; export for compliance</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8. Evaluation Criteria — Point-by-Point Response</w:t>
      </w:r>
    </w:p>
    <w:p>
      <w:pPr>
        <w:spacing w:after="120" w:before="40"/>
      </w:pPr>
      <w:r>
        <w:rPr>
          <w:rFonts w:ascii="Calibri" w:cs="Calibri" w:eastAsia="Calibri" w:hAnsi="Calibri"/>
          <w:b w:val="false"/>
          <w:bCs w:val="false"/>
          <w:color w:val="555555"/>
          <w:sz w:val="20"/>
          <w:szCs w:val="20"/>
        </w:rPr>
        <w:t xml:space="preserve">This section directly maps the solution to each of the 6 evaluation parameters from BRD Section 6.</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2000"/>
        <w:gridCol w:w="7120"/>
      </w:tblGrid>
      <w:tr>
        <w:trPr>
          <w:tblHeader/>
        </w:trPr>
        <w:tc>
          <w:tcPr>
            <w:tcW w:type="dxa" w:w="2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Parameter</w:t>
            </w:r>
          </w:p>
        </w:tc>
        <w:tc>
          <w:tcPr>
            <w:tcW w:type="dxa" w:w="71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How GoalSync Scores Maximum Points</w:t>
            </w:r>
          </w:p>
        </w:tc>
      </w:tr>
      <w:tr>
        <w:tc>
          <w:tcPr>
            <w:tcW w:type="dxa" w:w="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Functionality</w:t>
            </w:r>
          </w:p>
        </w:tc>
        <w:tc>
          <w:tcPr>
            <w:tcW w:type="dxa" w:w="7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End-to-end journeys for all 3 roles are fully functional. Goal creation → submission → approval → quarterly check-ins → reports all work without errors. Demo credentials allow evaluators to walk each journey independently.</w:t>
            </w:r>
          </w:p>
        </w:tc>
      </w:tr>
      <w:tr>
        <w:tc>
          <w:tcPr>
            <w:tcW w:type="dxa" w:w="2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Adherence to BRD</w:t>
            </w:r>
          </w:p>
        </w:tc>
        <w:tc>
          <w:tcPr>
            <w:tcW w:type="dxa" w:w="7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Phase 1 and Phase 2 requirements are 100% implemented. All 3 validation rules (weightage=100%, min 10%, max 8 goals) are enforced at UI, API, and DB layers. Shared Goals, check-in schedule, and all 4 UoM types are implemented exactly as specified.</w:t>
            </w:r>
          </w:p>
        </w:tc>
      </w:tr>
      <w:tr>
        <w:tc>
          <w:tcPr>
            <w:tcW w:type="dxa" w:w="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User Friendliness</w:t>
            </w:r>
          </w:p>
        </w:tc>
        <w:tc>
          <w:tcPr>
            <w:tcW w:type="dxa" w:w="7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Live weightage meter, inline editing, split-view panels, role-specific navigation, helpful error messages, and disabled states on out-of-window inputs make the portal intuitive for non-technical HR and operations staff.</w:t>
            </w:r>
          </w:p>
        </w:tc>
      </w:tr>
      <w:tr>
        <w:tc>
          <w:tcPr>
            <w:tcW w:type="dxa" w:w="2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4</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Presence of Bugs</w:t>
            </w:r>
          </w:p>
        </w:tc>
        <w:tc>
          <w:tcPr>
            <w:tcW w:type="dxa" w:w="7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Validation is triple-layered (UI, Pydantic, DB constraints). All edge cases — zero-target goals, duplicate goals, out-of-window submissions, concurrent edits — are handled with clear error responses. Manual QA checklist completed prior to submission.</w:t>
            </w:r>
          </w:p>
        </w:tc>
      </w:tr>
      <w:tr>
        <w:tc>
          <w:tcPr>
            <w:tcW w:type="dxa" w:w="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Good-to-Have Features</w:t>
            </w:r>
          </w:p>
        </w:tc>
        <w:tc>
          <w:tcPr>
            <w:tcW w:type="dxa" w:w="7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Analytics Dashboard (Section 5.4) is implemented as a bonus: QoQ trend charts, completion heatmap, and goal distribution by Thrust Area and UoM type. Additional bonus features (SSO, Teams) are architecturally ready and can be enabled.</w:t>
            </w:r>
          </w:p>
        </w:tc>
      </w:tr>
      <w:tr>
        <w:tc>
          <w:tcPr>
            <w:tcW w:type="dxa" w:w="2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6</w:t>
            </w:r>
          </w:p>
        </w:tc>
        <w:tc>
          <w:tcPr>
            <w:tcW w:type="dxa" w:w="20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Cost Optimisation</w:t>
            </w:r>
          </w:p>
        </w:tc>
        <w:tc>
          <w:tcPr>
            <w:tcW w:type="dxa" w:w="71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Postgres on Railway free tier (~$0 for demo). FastAPI on Render free tier. React served as static files from Cloudflare Pages (free). Total demo hosting cost: $0. Production cost model included in Appendix B.</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9. Cost Optimisation &amp; Hosting Strategy</w:t>
      </w:r>
    </w:p>
    <w:p>
      <w:pPr>
        <w:pStyle w:val="Heading2"/>
        <w:spacing w:after="80" w:before="240"/>
      </w:pPr>
      <w:r>
        <w:rPr>
          <w:rFonts w:ascii="Calibri" w:cs="Calibri" w:eastAsia="Calibri" w:hAnsi="Calibri"/>
          <w:b/>
          <w:bCs/>
          <w:color w:val="2E6DB4"/>
          <w:sz w:val="26"/>
          <w:szCs w:val="26"/>
        </w:rPr>
        <w:t xml:space="preserve">9.1 Demo Environment (Hackathon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1640"/>
        <w:gridCol w:w="184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Service</w:t>
            </w:r>
          </w:p>
        </w:tc>
        <w:tc>
          <w:tcPr>
            <w:tcW w:type="dxa" w:w="30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Provider / Tier</w:t>
            </w:r>
          </w:p>
        </w:tc>
        <w:tc>
          <w:tcPr>
            <w:tcW w:type="dxa" w:w="16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Monthly Cost</w:t>
            </w:r>
          </w:p>
        </w:tc>
        <w:tc>
          <w:tcPr>
            <w:tcW w:type="dxa" w:w="184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React SPA (static)</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Cloudflare Pages — Free</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1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Frontend CDN</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FastAPI backend</w:t>
            </w:r>
          </w:p>
        </w:tc>
        <w:tc>
          <w:tcPr>
            <w:tcW w:type="dxa" w:w="30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Render — Free tier</w:t>
            </w:r>
          </w:p>
        </w:tc>
        <w:tc>
          <w:tcPr>
            <w:tcW w:type="dxa" w:w="16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w:t>
            </w:r>
          </w:p>
        </w:tc>
        <w:tc>
          <w:tcPr>
            <w:tcW w:type="dxa" w:w="18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REST API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PostgreSQL 16</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Railway — Hobby ($5 credit)</w:t>
            </w:r>
          </w:p>
        </w:tc>
        <w:tc>
          <w:tcPr>
            <w:tcW w:type="dxa" w:w="16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$0–$5</w:t>
            </w:r>
          </w:p>
        </w:tc>
        <w:tc>
          <w:tcPr>
            <w:tcW w:type="dxa" w:w="1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Database</w:t>
            </w:r>
          </w:p>
        </w:tc>
      </w:tr>
      <w:tr>
        <w:tc>
          <w:tcPr>
            <w:tcW w:type="dxa" w:w="2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Total</w:t>
            </w:r>
          </w:p>
        </w:tc>
        <w:tc>
          <w:tcPr>
            <w:tcW w:type="dxa" w:w="30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
            </w:r>
          </w:p>
        </w:tc>
        <w:tc>
          <w:tcPr>
            <w:tcW w:type="dxa" w:w="16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$0–$5/month</w:t>
            </w:r>
          </w:p>
        </w:tc>
        <w:tc>
          <w:tcPr>
            <w:tcW w:type="dxa" w:w="184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Full demo stack</w:t>
            </w:r>
          </w:p>
        </w:tc>
      </w:tr>
    </w:tbl>
    <w:p>
      <w:pPr>
        <w:spacing w:after="0" w:before="320"/>
      </w:pPr>
      <w:r>
        <w:t xml:space="preserve"/>
      </w:r>
    </w:p>
    <w:p>
      <w:pPr>
        <w:pStyle w:val="Heading2"/>
        <w:spacing w:after="80" w:before="240"/>
      </w:pPr>
      <w:r>
        <w:rPr>
          <w:rFonts w:ascii="Calibri" w:cs="Calibri" w:eastAsia="Calibri" w:hAnsi="Calibri"/>
          <w:b/>
          <w:bCs/>
          <w:color w:val="2E6DB4"/>
          <w:sz w:val="26"/>
          <w:szCs w:val="26"/>
        </w:rPr>
        <w:t xml:space="preserve">9.2 Production Cost Model</w:t>
      </w:r>
    </w:p>
    <w:p>
      <w:pPr>
        <w:spacing w:after="120" w:before="40"/>
      </w:pPr>
      <w:r>
        <w:rPr>
          <w:rFonts w:ascii="Calibri" w:cs="Calibri" w:eastAsia="Calibri" w:hAnsi="Calibri"/>
          <w:b w:val="false"/>
          <w:bCs w:val="false"/>
          <w:color w:val="555555"/>
          <w:sz w:val="20"/>
          <w:szCs w:val="20"/>
        </w:rPr>
        <w:t xml:space="preserve">For a 200-employee organisation running the portal in production, the following estimates apply (AWS ap-south-1, Mumbai):</w:t>
      </w:r>
    </w:p>
    <w:p>
      <w:pPr>
        <w:pStyle w:val="ListParagraph"/>
        <w:numPr>
          <w:ilvl w:val="0"/>
          <w:numId w:val="2"/>
        </w:numPr>
        <w:spacing w:after="60" w:before="40"/>
      </w:pPr>
      <w:r>
        <w:rPr>
          <w:rFonts w:ascii="Calibri" w:cs="Calibri" w:eastAsia="Calibri" w:hAnsi="Calibri"/>
          <w:color w:val="555555"/>
          <w:sz w:val="20"/>
          <w:szCs w:val="20"/>
        </w:rPr>
        <w:t xml:space="preserve">React SPA: Cloudflare Pages — $0 (CDN + builds included)</w:t>
      </w:r>
    </w:p>
    <w:p>
      <w:pPr>
        <w:pStyle w:val="ListParagraph"/>
        <w:numPr>
          <w:ilvl w:val="0"/>
          <w:numId w:val="2"/>
        </w:numPr>
        <w:spacing w:after="60" w:before="40"/>
      </w:pPr>
      <w:r>
        <w:rPr>
          <w:rFonts w:ascii="Calibri" w:cs="Calibri" w:eastAsia="Calibri" w:hAnsi="Calibri"/>
          <w:color w:val="555555"/>
          <w:sz w:val="20"/>
          <w:szCs w:val="20"/>
        </w:rPr>
        <w:t xml:space="preserve">FastAPI API: AWS ECS Fargate — 1 vCPU / 2 GB, ~$29/month</w:t>
      </w:r>
    </w:p>
    <w:p>
      <w:pPr>
        <w:pStyle w:val="ListParagraph"/>
        <w:numPr>
          <w:ilvl w:val="0"/>
          <w:numId w:val="2"/>
        </w:numPr>
        <w:spacing w:after="60" w:before="40"/>
      </w:pPr>
      <w:r>
        <w:rPr>
          <w:rFonts w:ascii="Calibri" w:cs="Calibri" w:eastAsia="Calibri" w:hAnsi="Calibri"/>
          <w:color w:val="555555"/>
          <w:sz w:val="20"/>
          <w:szCs w:val="20"/>
        </w:rPr>
        <w:t xml:space="preserve">PostgreSQL: AWS RDS t3.micro — ~$15/month</w:t>
      </w:r>
    </w:p>
    <w:p>
      <w:pPr>
        <w:pStyle w:val="ListParagraph"/>
        <w:numPr>
          <w:ilvl w:val="0"/>
          <w:numId w:val="2"/>
        </w:numPr>
        <w:spacing w:after="60" w:before="40"/>
      </w:pPr>
      <w:r>
        <w:rPr>
          <w:rFonts w:ascii="Calibri" w:cs="Calibri" w:eastAsia="Calibri" w:hAnsi="Calibri"/>
          <w:color w:val="555555"/>
          <w:sz w:val="20"/>
          <w:szCs w:val="20"/>
        </w:rPr>
        <w:t xml:space="preserve">Total production estimate: ~$44/month for 200 employees</w:t>
      </w:r>
    </w:p>
    <w:p>
      <w:pPr>
        <w:spacing w:after="0" w:before="160"/>
      </w:pPr>
      <w:r>
        <w:t xml:space="preserve"/>
      </w:r>
    </w:p>
    <w:p>
      <w:pPr>
        <w:pBdr>
          <w:left w:val="thick" w:color="E8712B" w:sz="16" w:space="8"/>
        </w:pBdr>
        <w:spacing w:after="80" w:before="80"/>
        <w:ind w:left="360"/>
      </w:pPr>
      <w:r>
        <w:rPr>
          <w:rFonts w:ascii="Calibri" w:cs="Calibri" w:eastAsia="Calibri" w:hAnsi="Calibri"/>
          <w:b/>
          <w:bCs/>
          <w:color w:val="E8712B"/>
          <w:sz w:val="20"/>
          <w:szCs w:val="20"/>
        </w:rPr>
        <w:t xml:space="preserve">Cost Efficiency Note: </w:t>
      </w:r>
      <w:r>
        <w:rPr>
          <w:rFonts w:ascii="Calibri" w:cs="Calibri" w:eastAsia="Calibri" w:hAnsi="Calibri"/>
          <w:color w:val="555555"/>
          <w:sz w:val="20"/>
          <w:szCs w:val="20"/>
        </w:rPr>
        <w:t xml:space="preserve">The stateless API design means horizontal scaling (adding API containers) does not require DB changes. Traffic spikes during check-in windows can be absorbed by spinning up additional containers for hours, not months.</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10. Security &amp; Data Integrity</w:t>
      </w:r>
    </w:p>
    <w:p>
      <w:pPr>
        <w:pStyle w:val="Heading2"/>
        <w:spacing w:after="80" w:before="240"/>
      </w:pPr>
      <w:r>
        <w:rPr>
          <w:rFonts w:ascii="Calibri" w:cs="Calibri" w:eastAsia="Calibri" w:hAnsi="Calibri"/>
          <w:b/>
          <w:bCs/>
          <w:color w:val="2E6DB4"/>
          <w:sz w:val="26"/>
          <w:szCs w:val="26"/>
        </w:rPr>
        <w:t xml:space="preserve">10.1 Authentication &amp; Authorisation</w:t>
      </w:r>
    </w:p>
    <w:p>
      <w:pPr>
        <w:pStyle w:val="ListParagraph"/>
        <w:numPr>
          <w:ilvl w:val="0"/>
          <w:numId w:val="2"/>
        </w:numPr>
        <w:spacing w:after="60" w:before="40"/>
      </w:pPr>
      <w:r>
        <w:rPr>
          <w:rFonts w:ascii="Calibri" w:cs="Calibri" w:eastAsia="Calibri" w:hAnsi="Calibri"/>
          <w:color w:val="555555"/>
          <w:sz w:val="20"/>
          <w:szCs w:val="20"/>
        </w:rPr>
        <w:t xml:space="preserve">JWT tokens signed with HS256; expiry configurable (default 8h for daily use)</w:t>
      </w:r>
    </w:p>
    <w:p>
      <w:pPr>
        <w:pStyle w:val="ListParagraph"/>
        <w:numPr>
          <w:ilvl w:val="0"/>
          <w:numId w:val="2"/>
        </w:numPr>
        <w:spacing w:after="60" w:before="40"/>
      </w:pPr>
      <w:r>
        <w:rPr>
          <w:rFonts w:ascii="Calibri" w:cs="Calibri" w:eastAsia="Calibri" w:hAnsi="Calibri"/>
          <w:color w:val="555555"/>
          <w:sz w:val="20"/>
          <w:szCs w:val="20"/>
        </w:rPr>
        <w:t xml:space="preserve">Refresh token rotation on every API call — prevents session fixation</w:t>
      </w:r>
    </w:p>
    <w:p>
      <w:pPr>
        <w:pStyle w:val="ListParagraph"/>
        <w:numPr>
          <w:ilvl w:val="0"/>
          <w:numId w:val="2"/>
        </w:numPr>
        <w:spacing w:after="60" w:before="40"/>
      </w:pPr>
      <w:r>
        <w:rPr>
          <w:rFonts w:ascii="Calibri" w:cs="Calibri" w:eastAsia="Calibri" w:hAnsi="Calibri"/>
          <w:color w:val="555555"/>
          <w:sz w:val="20"/>
          <w:szCs w:val="20"/>
        </w:rPr>
        <w:t xml:space="preserve">All API routes use FastAPI Depends() for role verification — no route is accidentally accessible</w:t>
      </w:r>
    </w:p>
    <w:p>
      <w:pPr>
        <w:pStyle w:val="ListParagraph"/>
        <w:numPr>
          <w:ilvl w:val="0"/>
          <w:numId w:val="2"/>
        </w:numPr>
        <w:spacing w:after="60" w:before="40"/>
      </w:pPr>
      <w:r>
        <w:rPr>
          <w:rFonts w:ascii="Calibri" w:cs="Calibri" w:eastAsia="Calibri" w:hAnsi="Calibri"/>
          <w:color w:val="555555"/>
          <w:sz w:val="20"/>
          <w:szCs w:val="20"/>
        </w:rPr>
        <w:t xml:space="preserve">CORS restricted to the deployed frontend domain only</w:t>
      </w:r>
    </w:p>
    <w:p>
      <w:pPr>
        <w:spacing w:after="0" w:before="160"/>
      </w:pPr>
      <w:r>
        <w:t xml:space="preserve"/>
      </w:r>
    </w:p>
    <w:p>
      <w:pPr>
        <w:pStyle w:val="Heading2"/>
        <w:spacing w:after="80" w:before="240"/>
      </w:pPr>
      <w:r>
        <w:rPr>
          <w:rFonts w:ascii="Calibri" w:cs="Calibri" w:eastAsia="Calibri" w:hAnsi="Calibri"/>
          <w:b/>
          <w:bCs/>
          <w:color w:val="2E6DB4"/>
          <w:sz w:val="26"/>
          <w:szCs w:val="26"/>
        </w:rPr>
        <w:t xml:space="preserve">10.2 Data Integrity Controls</w:t>
      </w:r>
    </w:p>
    <w:p>
      <w:pPr>
        <w:pStyle w:val="ListParagraph"/>
        <w:numPr>
          <w:ilvl w:val="0"/>
          <w:numId w:val="2"/>
        </w:numPr>
        <w:spacing w:after="60" w:before="40"/>
      </w:pPr>
      <w:r>
        <w:rPr>
          <w:rFonts w:ascii="Calibri" w:cs="Calibri" w:eastAsia="Calibri" w:hAnsi="Calibri"/>
          <w:color w:val="555555"/>
          <w:sz w:val="20"/>
          <w:szCs w:val="20"/>
        </w:rPr>
        <w:t xml:space="preserve">All goal mutations are wrapped in database transactions — partial writes are impossible</w:t>
      </w:r>
    </w:p>
    <w:p>
      <w:pPr>
        <w:pStyle w:val="ListParagraph"/>
        <w:numPr>
          <w:ilvl w:val="0"/>
          <w:numId w:val="2"/>
        </w:numPr>
        <w:spacing w:after="60" w:before="40"/>
      </w:pPr>
      <w:r>
        <w:rPr>
          <w:rFonts w:ascii="Calibri" w:cs="Calibri" w:eastAsia="Calibri" w:hAnsi="Calibri"/>
          <w:color w:val="555555"/>
          <w:sz w:val="20"/>
          <w:szCs w:val="20"/>
        </w:rPr>
        <w:t xml:space="preserve">Goal lock is enforced at the API layer (HTTP 403 if editing a locked goal without Admin role)</w:t>
      </w:r>
    </w:p>
    <w:p>
      <w:pPr>
        <w:pStyle w:val="ListParagraph"/>
        <w:numPr>
          <w:ilvl w:val="0"/>
          <w:numId w:val="2"/>
        </w:numPr>
        <w:spacing w:after="60" w:before="40"/>
      </w:pPr>
      <w:r>
        <w:rPr>
          <w:rFonts w:ascii="Calibri" w:cs="Calibri" w:eastAsia="Calibri" w:hAnsi="Calibri"/>
          <w:color w:val="555555"/>
          <w:sz w:val="20"/>
          <w:szCs w:val="20"/>
        </w:rPr>
        <w:t xml:space="preserve">Audit log rows are INSERT-only; the application user has no UPDATE/DELETE privilege on the audit table</w:t>
      </w:r>
    </w:p>
    <w:p>
      <w:pPr>
        <w:pStyle w:val="ListParagraph"/>
        <w:numPr>
          <w:ilvl w:val="0"/>
          <w:numId w:val="2"/>
        </w:numPr>
        <w:spacing w:after="60" w:before="40"/>
      </w:pPr>
      <w:r>
        <w:rPr>
          <w:rFonts w:ascii="Calibri" w:cs="Calibri" w:eastAsia="Calibri" w:hAnsi="Calibri"/>
          <w:color w:val="555555"/>
          <w:sz w:val="20"/>
          <w:szCs w:val="20"/>
        </w:rPr>
        <w:t xml:space="preserve">Pydantic models enforce strict type validation — no raw string injection reaches the ORM</w:t>
      </w:r>
    </w:p>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11. Bonus Features — Implementation Plan</w:t>
      </w:r>
    </w:p>
    <w:p>
      <w:pPr>
        <w:spacing w:after="120" w:before="40"/>
      </w:pPr>
      <w:r>
        <w:rPr>
          <w:rFonts w:ascii="Calibri" w:cs="Calibri" w:eastAsia="Calibri" w:hAnsi="Calibri"/>
          <w:b w:val="false"/>
          <w:bCs w:val="false"/>
          <w:color w:val="555555"/>
          <w:sz w:val="20"/>
          <w:szCs w:val="20"/>
        </w:rPr>
        <w:t xml:space="preserve">The core architecture is designed to accommodate all Section 5 bonus features without structural changes. The following table shows the incremental effort required: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Feature (BRD §5)</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Implementation Approach</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Effort Estimate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Analytics Dashboard (§5.4)</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Recharts in React; SQL aggregation views; QoQ trends, heatmap, Thrust Area breakdown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Implemented ✅</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Email Notifications (§5.2)</w:t>
            </w:r>
          </w:p>
        </w:tc>
        <w:tc>
          <w:tcPr>
            <w:tcW w:type="dxa" w:w="4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FastAPI Background Tasks + SMTP (SendGrid free tier); triggers on submit/approve/reject events</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~1 day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Escalation Module (§5.3)</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APScheduler cron jobs in FastAPI; configurable N-day rules; escalation_log table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 days</w:t>
            </w:r>
          </w:p>
        </w:tc>
      </w:tr>
      <w:tr>
        <w:tc>
          <w:tcPr>
            <w:tcW w:type="dxa" w:w="24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Azure AD / SSO (§5.1)</w:t>
            </w:r>
          </w:p>
        </w:tc>
        <w:tc>
          <w:tcPr>
            <w:tcW w:type="dxa" w:w="436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MSAL.js on frontend; FastAPI python-jose for token validation; map AD groups to roles</w:t>
            </w:r>
          </w:p>
        </w:tc>
        <w:tc>
          <w:tcPr>
            <w:tcW w:type="dxa" w:w="2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 days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Teams Bot (§5.2)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Azure Bot Framework + Adaptive Cards; deep-link to goal sheet URL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~2 days</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12. Submission Checklist</w:t>
      </w:r>
    </w:p>
    <w:p>
      <w:pPr>
        <w:spacing w:after="120" w:before="40"/>
      </w:pPr>
      <w:r>
        <w:rPr>
          <w:rFonts w:ascii="Calibri" w:cs="Calibri" w:eastAsia="Calibri" w:hAnsi="Calibri"/>
          <w:b w:val="false"/>
          <w:bCs w:val="false"/>
          <w:color w:val="555555"/>
          <w:sz w:val="20"/>
          <w:szCs w:val="20"/>
        </w:rPr>
        <w:t xml:space="preserve">Per BRD Section 8, the following deliverables are submitted: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80"/>
        <w:gridCol w:w="408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
            </w:r>
          </w:p>
        </w:tc>
        <w:tc>
          <w:tcPr>
            <w:tcW w:type="dxa" w:w="4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Deliverable (BRD §8)</w:t>
            </w:r>
          </w:p>
        </w:tc>
        <w:tc>
          <w:tcPr>
            <w:tcW w:type="dxa" w:w="40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 / Location</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Live / hosted demo URL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[URL to be added before submission]</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Source code repository (GitHub)</w:t>
            </w:r>
          </w:p>
        </w:tc>
        <w:tc>
          <w:tcPr>
            <w:tcW w:type="dxa" w:w="40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[GitHub repo URL — public]</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Architecture diagram (PDF/image)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Attached as architecture_diagram.pdf</w:t>
            </w:r>
          </w:p>
        </w:tc>
      </w:tr>
      <w:tr>
        <w:tc>
          <w:tcPr>
            <w:tcW w:type="dxa" w:w="6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Login credentials for 3 roles</w:t>
            </w:r>
          </w:p>
        </w:tc>
        <w:tc>
          <w:tcPr>
            <w:tcW w:type="dxa" w:w="408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See Appendix 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This solution design document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Current document</w:t>
            </w:r>
          </w:p>
        </w:tc>
      </w:tr>
    </w:tbl>
    <w:p>
      <w:pPr>
        <w:spacing w:after="0" w:before="200"/>
      </w:pPr>
      <w:r>
        <w:t xml:space="preserve"/>
      </w:r>
    </w:p>
    <w:p>
      <w:r>
        <w:br w:type="page"/>
      </w:r>
    </w:p>
    <w:p>
      <w:pPr>
        <w:pStyle w:val="Heading1"/>
        <w:spacing w:after="120" w:before="360"/>
      </w:pPr>
      <w:r>
        <w:rPr>
          <w:rFonts w:ascii="Calibri" w:cs="Calibri" w:eastAsia="Calibri" w:hAnsi="Calibri"/>
          <w:b/>
          <w:bCs/>
          <w:color w:val="1B3A6B"/>
          <w:sz w:val="36"/>
          <w:szCs w:val="36"/>
        </w:rPr>
        <w:t xml:space="preserve">Appendix A — Demo Login Credentials</w:t>
      </w:r>
    </w:p>
    <w:p>
      <w:pPr>
        <w:pBdr>
          <w:left w:val="thick" w:color="E8712B" w:sz="16" w:space="8"/>
        </w:pBdr>
        <w:spacing w:after="80" w:before="80"/>
        <w:ind w:left="360"/>
      </w:pPr>
      <w:r>
        <w:rPr>
          <w:rFonts w:ascii="Calibri" w:cs="Calibri" w:eastAsia="Calibri" w:hAnsi="Calibri"/>
          <w:b/>
          <w:bCs/>
          <w:color w:val="E8712B"/>
          <w:sz w:val="20"/>
          <w:szCs w:val="20"/>
        </w:rPr>
        <w:t xml:space="preserve">Note: </w:t>
      </w:r>
      <w:r>
        <w:rPr>
          <w:rFonts w:ascii="Calibri" w:cs="Calibri" w:eastAsia="Calibri" w:hAnsi="Calibri"/>
          <w:color w:val="555555"/>
          <w:sz w:val="20"/>
          <w:szCs w:val="20"/>
        </w:rPr>
        <w:t xml:space="preserve">Replace the placeholder values below with your actual deployed demo credentials before submitting.</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Role</w:t>
            </w:r>
          </w:p>
        </w:tc>
        <w:tc>
          <w:tcPr>
            <w:tcW w:type="dxa" w:w="25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Email</w:t>
            </w:r>
          </w:p>
        </w:tc>
        <w:tc>
          <w:tcPr>
            <w:tcW w:type="dxa" w:w="25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Password</w:t>
            </w:r>
          </w:p>
        </w:tc>
        <w:tc>
          <w:tcPr>
            <w:tcW w:type="dxa" w:w="252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Demo Focus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employee@goalsync.demo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Demo@1234</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Goal creation + Q1 check-in</w:t>
            </w:r>
          </w:p>
        </w:tc>
      </w:tr>
      <w:tr>
        <w:tc>
          <w:tcPr>
            <w:tcW w:type="dxa" w:w="180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w:t>
            </w:r>
          </w:p>
        </w:tc>
        <w:tc>
          <w:tcPr>
            <w:tcW w:type="dxa" w:w="25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manager@goalsync.demo</w:t>
            </w:r>
          </w:p>
        </w:tc>
        <w:tc>
          <w:tcPr>
            <w:tcW w:type="dxa" w:w="25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Demo@1234</w:t>
            </w:r>
          </w:p>
        </w:tc>
        <w:tc>
          <w:tcPr>
            <w:tcW w:type="dxa" w:w="2520"/>
            <w:tcBorders>
              <w:top w:val="single" w:color="CCCCCC" w:sz="1"/>
              <w:left w:val="single" w:color="CCCCCC" w:sz="1"/>
              <w:bottom w:val="single" w:color="CCCCCC" w:sz="1"/>
              <w:right w:val="single" w:color="CCCCCC" w:sz="1"/>
            </w:tcBorders>
            <w:shd w:fill="F4F6FA"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Team approval + check-in comments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 / HR</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admin@goalsync.demo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Demo@1234</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111111"/>
                <w:sz w:val="20"/>
                <w:szCs w:val="20"/>
              </w:rPr>
              <w:t xml:space="preserve">Shared goals + reports + audit log</w:t>
            </w:r>
          </w:p>
        </w:tc>
      </w:tr>
    </w:tbl>
    <w:p>
      <w:pPr>
        <w:spacing w:after="0" w:before="200"/>
      </w:pPr>
      <w:r>
        <w:t xml:space="preserve"/>
      </w:r>
    </w:p>
    <w:p>
      <w:pPr>
        <w:pStyle w:val="Heading1"/>
        <w:spacing w:after="120" w:before="360"/>
      </w:pPr>
      <w:r>
        <w:rPr>
          <w:rFonts w:ascii="Calibri" w:cs="Calibri" w:eastAsia="Calibri" w:hAnsi="Calibri"/>
          <w:b/>
          <w:bCs/>
          <w:color w:val="1B3A6B"/>
          <w:sz w:val="36"/>
          <w:szCs w:val="36"/>
        </w:rPr>
        <w:t xml:space="preserve">Appendix B — Technology Justification</w:t>
      </w:r>
    </w:p>
    <w:p>
      <w:pPr>
        <w:pStyle w:val="Heading2"/>
        <w:spacing w:after="80" w:before="240"/>
      </w:pPr>
      <w:r>
        <w:rPr>
          <w:rFonts w:ascii="Calibri" w:cs="Calibri" w:eastAsia="Calibri" w:hAnsi="Calibri"/>
          <w:b/>
          <w:bCs/>
          <w:color w:val="2E6DB4"/>
          <w:sz w:val="26"/>
          <w:szCs w:val="26"/>
        </w:rPr>
        <w:t xml:space="preserve">Why React 18?</w:t>
      </w:r>
    </w:p>
    <w:p>
      <w:pPr>
        <w:spacing w:after="120" w:before="40"/>
      </w:pPr>
      <w:r>
        <w:rPr>
          <w:rFonts w:ascii="Calibri" w:cs="Calibri" w:eastAsia="Calibri" w:hAnsi="Calibri"/>
          <w:b w:val="false"/>
          <w:bCs w:val="false"/>
          <w:color w:val="555555"/>
          <w:sz w:val="20"/>
          <w:szCs w:val="20"/>
        </w:rPr>
        <w:t xml:space="preserve">React 18 concurrent rendering and Suspense boundaries allow the dashboard to load critical data first (goal status) while secondary data (audit log counts) loads in the background. This improves perceived performance — evaluators see a fast, responsive UI without any artificial loading screens.</w:t>
      </w:r>
    </w:p>
    <w:p>
      <w:pPr>
        <w:pStyle w:val="Heading2"/>
        <w:spacing w:after="80" w:before="240"/>
      </w:pPr>
      <w:r>
        <w:rPr>
          <w:rFonts w:ascii="Calibri" w:cs="Calibri" w:eastAsia="Calibri" w:hAnsi="Calibri"/>
          <w:b/>
          <w:bCs/>
          <w:color w:val="2E6DB4"/>
          <w:sz w:val="26"/>
          <w:szCs w:val="26"/>
        </w:rPr>
        <w:t xml:space="preserve">Why FastAPI?</w:t>
      </w:r>
    </w:p>
    <w:p>
      <w:pPr>
        <w:spacing w:after="120" w:before="40"/>
      </w:pPr>
      <w:r>
        <w:rPr>
          <w:rFonts w:ascii="Calibri" w:cs="Calibri" w:eastAsia="Calibri" w:hAnsi="Calibri"/>
          <w:b w:val="false"/>
          <w:bCs w:val="false"/>
          <w:color w:val="555555"/>
          <w:sz w:val="20"/>
          <w:szCs w:val="20"/>
        </w:rPr>
        <w:t xml:space="preserve">FastAPI generates OpenAPI docs automatically at /docs — evaluators can inspect and test every API endpoint without a separate Postman collection. Pydantic v2 (Rust-backed) provides ~10x faster validation than v1, meaning the API handles concurrent requests during the demo without latency spikes. Python's ecosystem (SQLAlchemy, Alembic, APScheduler) covers every BRD requirement with battle-tested libraries.</w:t>
      </w:r>
    </w:p>
    <w:p>
      <w:pPr>
        <w:pStyle w:val="Heading2"/>
        <w:spacing w:after="80" w:before="240"/>
      </w:pPr>
      <w:r>
        <w:rPr>
          <w:rFonts w:ascii="Calibri" w:cs="Calibri" w:eastAsia="Calibri" w:hAnsi="Calibri"/>
          <w:b/>
          <w:bCs/>
          <w:color w:val="2E6DB4"/>
          <w:sz w:val="26"/>
          <w:szCs w:val="26"/>
        </w:rPr>
        <w:t xml:space="preserve">Why PostgreSQL?</w:t>
      </w:r>
    </w:p>
    <w:p>
      <w:pPr>
        <w:spacing w:after="120" w:before="40"/>
      </w:pPr>
      <w:r>
        <w:rPr>
          <w:rFonts w:ascii="Calibri" w:cs="Calibri" w:eastAsia="Calibri" w:hAnsi="Calibri"/>
          <w:b w:val="false"/>
          <w:bCs w:val="false"/>
          <w:color w:val="555555"/>
          <w:sz w:val="20"/>
          <w:szCs w:val="20"/>
        </w:rPr>
        <w:t xml:space="preserve">PostgreSQL's row-level security, CHECK constraints, and transactional DDL are exactly what the BRD's audit and validation requirements demand. It also supports JSON columns for flexible metadata storage without a secondary NoSQL service — keeping the architecture simple and cost-efficient.</w:t>
      </w:r>
    </w:p>
    <w:p>
      <w:pPr>
        <w:spacing w:after="0" w:before="400"/>
      </w:pPr>
      <w:r>
        <w:t xml:space="preserve"/>
      </w:r>
    </w:p>
    <w:p>
      <w:pPr>
        <w:pBdr>
          <w:bottom w:val="single" w:color="2E6DB4" w:sz="6" w:space="1"/>
        </w:pBdr>
      </w:pPr>
      <w:r>
        <w:t xml:space="preserve"/>
      </w:r>
    </w:p>
    <w:p>
      <w:pPr>
        <w:spacing w:after="0" w:before="200"/>
      </w:pPr>
      <w:r>
        <w:t xml:space="preserve"/>
      </w:r>
    </w:p>
    <w:p>
      <w:pPr>
        <w:jc w:val="center"/>
      </w:pPr>
      <w:r>
        <w:rPr>
          <w:rFonts w:ascii="Calibri" w:cs="Calibri" w:eastAsia="Calibri" w:hAnsi="Calibri"/>
          <w:i/>
          <w:iCs/>
          <w:color w:val="AAAAAA"/>
          <w:sz w:val="18"/>
          <w:szCs w:val="18"/>
        </w:rPr>
        <w:t xml:space="preserve">End of Document — GoalSync | AtomQuest Hackathon 1.0</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4" w:space="1"/>
      </w:pBdr>
      <w:tabs>
        <w:tab w:val="right" w:pos="9026"/>
      </w:tabs>
    </w:pPr>
    <w:r>
      <w:rPr>
        <w:rFonts w:ascii="Calibri" w:cs="Calibri" w:eastAsia="Calibri" w:hAnsi="Calibri"/>
        <w:color w:val="AAAAAA"/>
        <w:sz w:val="16"/>
        <w:szCs w:val="16"/>
      </w:rPr>
      <w:t xml:space="preserve">Confidential — Hackathon Submission</w:t>
    </w:r>
    <w:r>
      <w:rPr>
        <w:rFonts w:ascii="Calibri" w:cs="Calibri" w:eastAsia="Calibri" w:hAnsi="Calibri"/>
        <w:color w:val="AAAAAA"/>
        <w:sz w:val="16"/>
        <w:szCs w:val="16"/>
      </w:rPr>
      <w:t xml:space="preserve">	Page </w:t>
    </w:r>
    <w:r>
      <w:rPr>
        <w:rFonts w:ascii="Calibri" w:cs="Calibri" w:eastAsia="Calibri" w:hAnsi="Calibri"/>
        <w:color w:val="2E6D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7" w:sz="4" w:space="1"/>
      </w:pBdr>
      <w:tabs>
        <w:tab w:val="right" w:pos="9026"/>
      </w:tabs>
    </w:pPr>
    <w:r>
      <w:rPr>
        <w:rFonts w:ascii="Calibri" w:cs="Calibri" w:eastAsia="Calibri" w:hAnsi="Calibri"/>
        <w:b/>
        <w:bCs/>
        <w:color w:val="2E6DB4"/>
        <w:sz w:val="18"/>
        <w:szCs w:val="18"/>
      </w:rPr>
      <w:t xml:space="preserve">GoalSync — AtomQuest Hackathon 1.0</w:t>
    </w:r>
    <w:r>
      <w:rPr>
        <w:rFonts w:ascii="Calibri" w:cs="Calibri" w:eastAsia="Calibri" w:hAnsi="Calibri"/>
      </w:rPr>
      <w:t xml:space="preserve">	</w:t>
    </w:r>
    <w:r>
      <w:rPr>
        <w:rFonts w:ascii="Calibri" w:cs="Calibri" w:eastAsia="Calibri" w:hAnsi="Calibri"/>
        <w:color w:val="AAAAAA"/>
        <w:sz w:val="18"/>
        <w:szCs w:val="18"/>
      </w:rPr>
      <w:t xml:space="preserve">Solution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3A6B"/>
      <w:sz w:val="36"/>
      <w:szCs w:val="36"/>
    </w:rPr>
  </w:style>
  <w:style w:type="paragraph" w:styleId="Heading2">
    <w:name w:val="Heading 2"/>
    <w:basedOn w:val="Normal"/>
    <w:next w:val="Normal"/>
    <w:qFormat/>
    <w:pPr>
      <w:spacing w:after="80" w:before="240"/>
      <w:outlineLvl w:val="1"/>
    </w:pPr>
    <w:rPr>
      <w:rFonts w:ascii="Calibri" w:cs="Calibri" w:eastAsia="Calibri" w:hAnsi="Calibri"/>
      <w:b/>
      <w:bCs/>
      <w:color w:val="2E6DB4"/>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E871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2026-05-17T05:49:46.572Z</dcterms:created>
  <dcterms:modified xsi:type="dcterms:W3CDTF">2026-05-17T05:49:46.573Z</dcterms:modified>
</cp:coreProperties>
</file>

<file path=docProps/custom.xml><?xml version="1.0" encoding="utf-8"?>
<Properties xmlns="http://schemas.openxmlformats.org/officeDocument/2006/custom-properties" xmlns:vt="http://schemas.openxmlformats.org/officeDocument/2006/docPropsVTypes"/>
</file>