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jc w:val="center"/>
        <w:rPr/>
      </w:pPr>
      <w:r w:rsidDel="00000000" w:rsidR="00000000" w:rsidRPr="00000000">
        <w:rPr>
          <w:b w:val="1"/>
          <w:bCs w:val="1"/>
          <w:sz w:val="28"/>
          <w:szCs w:val="28"/>
          <w:rtl w:val="0"/>
        </w:rPr>
        <w:t xml:space="preserve">Inter-Annual Landfast Sea Ice Deformation at Cambridge Bay from Multi-Dimensional Sentinel-1 SBAS InSAR</w:t>
      </w:r>
      <w:r w:rsidDel="00000000" w:rsidR="00000000" w:rsidRPr="00000000">
        <w:rPr>
          <w:rtl w:val="0"/>
        </w:rPr>
      </w:r>
    </w:p>
    <w:p w:rsidR="00000000" w:rsidDel="00000000" w:rsidP="00000000" w:rsidRDefault="00000000" w:rsidRPr="00000000" w14:paraId="00000002">
      <w:pPr>
        <w:spacing w:after="20" w:before="0" w:lineRule="auto"/>
        <w:jc w:val="center"/>
        <w:rPr/>
      </w:pPr>
      <w:r w:rsidDel="00000000" w:rsidR="00000000" w:rsidRPr="00000000">
        <w:rPr>
          <w:i w:val="1"/>
          <w:iCs w:val="1"/>
          <w:sz w:val="22"/>
          <w:szCs w:val="22"/>
          <w:rtl w:val="0"/>
        </w:rPr>
        <w:t xml:space="preserve">Sentinel-1 results for winters 2018–19 and 2020–21</w:t>
      </w:r>
      <w:r w:rsidDel="00000000" w:rsidR="00000000" w:rsidRPr="00000000">
        <w:rPr>
          <w:rtl w:val="0"/>
        </w:rPr>
      </w:r>
    </w:p>
    <w:p w:rsidR="00000000" w:rsidDel="00000000" w:rsidP="00000000" w:rsidRDefault="00000000" w:rsidRPr="00000000" w14:paraId="00000003">
      <w:pPr>
        <w:spacing w:after="200" w:before="0" w:lineRule="auto"/>
        <w:jc w:val="left"/>
        <w:rPr/>
      </w:pPr>
      <w:r w:rsidDel="00000000" w:rsidR="00000000" w:rsidRPr="00000000">
        <w:rPr>
          <w:rtl w:val="0"/>
        </w:rPr>
      </w:r>
    </w:p>
    <w:p w:rsidR="00000000" w:rsidDel="00000000" w:rsidP="00000000" w:rsidRDefault="00000000" w:rsidRPr="00000000" w14:paraId="00000004">
      <w:pPr>
        <w:spacing w:after="70" w:before="200" w:lineRule="auto"/>
        <w:rPr/>
      </w:pPr>
      <w:r w:rsidDel="00000000" w:rsidR="00000000" w:rsidRPr="00000000">
        <w:rPr>
          <w:b w:val="1"/>
          <w:bCs w:val="1"/>
          <w:sz w:val="24"/>
          <w:szCs w:val="24"/>
          <w:rtl w:val="0"/>
        </w:rPr>
        <w:t xml:space="preserve">1.  Introduction</w:t>
      </w:r>
      <w:r w:rsidDel="00000000" w:rsidR="00000000" w:rsidRPr="00000000">
        <w:rPr>
          <w:rtl w:val="0"/>
        </w:rPr>
      </w:r>
    </w:p>
    <w:p w:rsidR="00000000" w:rsidDel="00000000" w:rsidP="00000000" w:rsidRDefault="00000000" w:rsidRPr="00000000" w14:paraId="00000005">
      <w:pPr>
        <w:spacing w:after="100" w:before="0" w:lineRule="auto"/>
        <w:rPr/>
      </w:pPr>
      <w:r w:rsidDel="00000000" w:rsidR="00000000" w:rsidRPr="00000000">
        <w:rPr>
          <w:sz w:val="18"/>
          <w:szCs w:val="18"/>
          <w:rtl w:val="0"/>
        </w:rPr>
        <w:t xml:space="preserve">Landfast sea ice — ice frozen in place against the coast rather than drifting — is a defining feature of the Canadian Arctic coastline. Communities use it as a travel surface for much of the year, and its stability governs both local travel safety and the wider coastal ice regime. Because the Arctic is warming faster than the global average, the dates on which this ice forms, consolidates and breaks up are shifting, and detecting that shift requires measurements at fine spatial and temporal resolution.</w:t>
      </w:r>
      <w:r w:rsidDel="00000000" w:rsidR="00000000" w:rsidRPr="00000000">
        <w:rPr>
          <w:rtl w:val="0"/>
        </w:rPr>
      </w:r>
    </w:p>
    <w:p w:rsidR="00000000" w:rsidDel="00000000" w:rsidP="00000000" w:rsidRDefault="00000000" w:rsidRPr="00000000" w14:paraId="00000006">
      <w:pPr>
        <w:spacing w:after="100" w:before="0" w:lineRule="auto"/>
        <w:rPr/>
      </w:pPr>
      <w:r w:rsidDel="00000000" w:rsidR="00000000" w:rsidRPr="00000000">
        <w:rPr>
          <w:sz w:val="18"/>
          <w:szCs w:val="18"/>
          <w:rtl w:val="0"/>
        </w:rPr>
        <w:t xml:space="preserve">Interferometric Synthetic Aperture Radar (InSAR) provides them. By comparing the phase of two radar images of the same place acquired on different dates, InSAR measures surface movement to within centimetres, independent of cloud and darkness — both of which make optical satellites unusable through the Arctic winter. The method depends on coherence, a measure of how similar the radar signal remains between the two passes. Coherence is high only where the surface has not changed much, so InSAR works over ice that has stopped drifting and fails over ice that is still mobile. </w:t>
      </w:r>
      <w:r w:rsidDel="00000000" w:rsidR="00000000" w:rsidRPr="00000000">
        <w:rPr>
          <w:sz w:val="18"/>
          <w:szCs w:val="18"/>
          <w:shd w:fill="c9daf8" w:val="clear"/>
          <w:rtl w:val="0"/>
        </w:rPr>
        <w:t xml:space="preserve">That limitation is itself useful: the date on which coherence first appears is a direct measurement of when the ice became landfast.</w:t>
      </w:r>
      <w:r w:rsidDel="00000000" w:rsidR="00000000" w:rsidRPr="00000000">
        <w:rPr>
          <w:rtl w:val="0"/>
        </w:rPr>
      </w:r>
    </w:p>
    <w:p w:rsidR="00000000" w:rsidDel="00000000" w:rsidP="00000000" w:rsidRDefault="00000000" w:rsidRPr="00000000" w14:paraId="00000007">
      <w:pPr>
        <w:spacing w:after="70" w:before="200" w:lineRule="auto"/>
        <w:rPr/>
      </w:pPr>
      <w:r w:rsidDel="00000000" w:rsidR="00000000" w:rsidRPr="00000000">
        <w:rPr>
          <w:b w:val="1"/>
          <w:bCs w:val="1"/>
          <w:sz w:val="24"/>
          <w:szCs w:val="24"/>
          <w:rtl w:val="0"/>
        </w:rPr>
        <w:t xml:space="preserve">2.  Data and method</w:t>
      </w:r>
      <w:r w:rsidDel="00000000" w:rsidR="00000000" w:rsidRPr="00000000">
        <w:rPr>
          <w:rtl w:val="0"/>
        </w:rPr>
      </w:r>
    </w:p>
    <w:tbl>
      <w:tblPr>
        <w:tblStyle w:val="Table1"/>
        <w:tblW w:w="9638.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400"/>
        <w:gridCol w:w="3600"/>
        <w:gridCol w:w="3638"/>
        <w:tblGridChange w:id="0">
          <w:tblGrid>
            <w:gridCol w:w="2400"/>
            <w:gridCol w:w="3600"/>
            <w:gridCol w:w="3638"/>
          </w:tblGrid>
        </w:tblGridChange>
      </w:tblGrid>
      <w:tr>
        <w:trPr>
          <w:cantSplit w:val="0"/>
          <w:tblHeader w:val="0"/>
        </w:trPr>
        <w:tc>
          <w:tcPr>
            <w:shd w:fill="efefef" w:val="clear"/>
            <w:tcMar>
              <w:top w:w="30.0" w:type="dxa"/>
              <w:bottom w:w="30.0" w:type="dxa"/>
            </w:tcMar>
            <w:vAlign w:val="center"/>
          </w:tcPr>
          <w:p w:rsidR="00000000" w:rsidDel="00000000" w:rsidP="00000000" w:rsidRDefault="00000000" w:rsidRPr="00000000" w14:paraId="00000008">
            <w:pPr>
              <w:spacing w:after="0" w:before="0" w:lineRule="auto"/>
              <w:jc w:val="left"/>
              <w:rPr/>
            </w:pPr>
            <w:r w:rsidDel="00000000" w:rsidR="00000000" w:rsidRPr="00000000">
              <w:rPr>
                <w:rtl w:val="0"/>
              </w:rPr>
            </w:r>
          </w:p>
        </w:tc>
        <w:tc>
          <w:tcPr>
            <w:shd w:fill="efefef" w:val="clear"/>
            <w:tcMar>
              <w:top w:w="30.0" w:type="dxa"/>
              <w:bottom w:w="30.0" w:type="dxa"/>
            </w:tcMar>
            <w:vAlign w:val="center"/>
          </w:tcPr>
          <w:p w:rsidR="00000000" w:rsidDel="00000000" w:rsidP="00000000" w:rsidRDefault="00000000" w:rsidRPr="00000000" w14:paraId="00000009">
            <w:pPr>
              <w:spacing w:after="0" w:before="0" w:lineRule="auto"/>
              <w:jc w:val="center"/>
              <w:rPr/>
            </w:pPr>
            <w:r w:rsidDel="00000000" w:rsidR="00000000" w:rsidRPr="00000000">
              <w:rPr>
                <w:b w:val="1"/>
                <w:bCs w:val="1"/>
                <w:sz w:val="16"/>
                <w:szCs w:val="16"/>
                <w:rtl w:val="0"/>
              </w:rPr>
              <w:t xml:space="preserve">Winter 2018–19</w:t>
            </w:r>
            <w:r w:rsidDel="00000000" w:rsidR="00000000" w:rsidRPr="00000000">
              <w:rPr>
                <w:rtl w:val="0"/>
              </w:rPr>
            </w:r>
          </w:p>
        </w:tc>
        <w:tc>
          <w:tcPr>
            <w:shd w:fill="efefef" w:val="clear"/>
            <w:tcMar>
              <w:top w:w="30.0" w:type="dxa"/>
              <w:bottom w:w="30.0" w:type="dxa"/>
            </w:tcMar>
            <w:vAlign w:val="center"/>
          </w:tcPr>
          <w:p w:rsidR="00000000" w:rsidDel="00000000" w:rsidP="00000000" w:rsidRDefault="00000000" w:rsidRPr="00000000" w14:paraId="0000000A">
            <w:pPr>
              <w:spacing w:after="0" w:before="0" w:lineRule="auto"/>
              <w:jc w:val="center"/>
              <w:rPr/>
            </w:pPr>
            <w:r w:rsidDel="00000000" w:rsidR="00000000" w:rsidRPr="00000000">
              <w:rPr>
                <w:b w:val="1"/>
                <w:bCs w:val="1"/>
                <w:sz w:val="16"/>
                <w:szCs w:val="16"/>
                <w:rtl w:val="0"/>
              </w:rPr>
              <w:t xml:space="preserve">Winter 2020–21</w:t>
            </w:r>
            <w:r w:rsidDel="00000000" w:rsidR="00000000" w:rsidRPr="00000000">
              <w:rPr>
                <w:rtl w:val="0"/>
              </w:rPr>
            </w:r>
          </w:p>
        </w:tc>
      </w:tr>
      <w:tr>
        <w:trPr>
          <w:cantSplit w:val="0"/>
          <w:tblHeader w:val="0"/>
        </w:trPr>
        <w:tc>
          <w:tcPr>
            <w:tcMar>
              <w:top w:w="30.0" w:type="dxa"/>
              <w:bottom w:w="30.0" w:type="dxa"/>
            </w:tcMar>
            <w:vAlign w:val="center"/>
          </w:tcPr>
          <w:p w:rsidR="00000000" w:rsidDel="00000000" w:rsidP="00000000" w:rsidRDefault="00000000" w:rsidRPr="00000000" w14:paraId="0000000B">
            <w:pPr>
              <w:spacing w:after="0" w:before="0" w:lineRule="auto"/>
              <w:jc w:val="left"/>
              <w:rPr/>
            </w:pPr>
            <w:r w:rsidDel="00000000" w:rsidR="00000000" w:rsidRPr="00000000">
              <w:rPr>
                <w:sz w:val="16"/>
                <w:szCs w:val="16"/>
                <w:rtl w:val="0"/>
              </w:rPr>
              <w:t xml:space="preserve">Descending (S1A, HH)</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0C">
            <w:pPr>
              <w:spacing w:after="0" w:before="0" w:lineRule="auto"/>
              <w:jc w:val="center"/>
              <w:rPr/>
            </w:pPr>
            <w:r w:rsidDel="00000000" w:rsidR="00000000" w:rsidRPr="00000000">
              <w:rPr>
                <w:sz w:val="16"/>
                <w:szCs w:val="16"/>
                <w:rtl w:val="0"/>
              </w:rPr>
              <w:t xml:space="preserve">17 Feb – 6 Apr 2019, 4 pairs</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0D">
            <w:pPr>
              <w:spacing w:after="0" w:before="0" w:lineRule="auto"/>
              <w:jc w:val="center"/>
              <w:rPr/>
            </w:pPr>
            <w:r w:rsidDel="00000000" w:rsidR="00000000" w:rsidRPr="00000000">
              <w:rPr>
                <w:sz w:val="16"/>
                <w:szCs w:val="16"/>
                <w:rtl w:val="0"/>
              </w:rPr>
              <w:t xml:space="preserve">14 Mar – 7 Apr 2021, 2 pairs</w:t>
            </w:r>
            <w:r w:rsidDel="00000000" w:rsidR="00000000" w:rsidRPr="00000000">
              <w:rPr>
                <w:rtl w:val="0"/>
              </w:rPr>
            </w:r>
          </w:p>
        </w:tc>
      </w:tr>
      <w:tr>
        <w:trPr>
          <w:cantSplit w:val="0"/>
          <w:tblHeader w:val="0"/>
        </w:trPr>
        <w:tc>
          <w:tcPr>
            <w:tcMar>
              <w:top w:w="30.0" w:type="dxa"/>
              <w:bottom w:w="30.0" w:type="dxa"/>
            </w:tcMar>
            <w:vAlign w:val="center"/>
          </w:tcPr>
          <w:p w:rsidR="00000000" w:rsidDel="00000000" w:rsidP="00000000" w:rsidRDefault="00000000" w:rsidRPr="00000000" w14:paraId="0000000E">
            <w:pPr>
              <w:spacing w:after="0" w:before="0" w:lineRule="auto"/>
              <w:jc w:val="left"/>
              <w:rPr/>
            </w:pPr>
            <w:r w:rsidDel="00000000" w:rsidR="00000000" w:rsidRPr="00000000">
              <w:rPr>
                <w:sz w:val="16"/>
                <w:szCs w:val="16"/>
                <w:rtl w:val="0"/>
              </w:rPr>
              <w:t xml:space="preserve">Ascending (S1B, VV)</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0F">
            <w:pPr>
              <w:spacing w:after="0" w:before="0" w:lineRule="auto"/>
              <w:jc w:val="center"/>
              <w:rPr/>
            </w:pPr>
            <w:r w:rsidDel="00000000" w:rsidR="00000000" w:rsidRPr="00000000">
              <w:rPr>
                <w:sz w:val="16"/>
                <w:szCs w:val="16"/>
                <w:rtl w:val="0"/>
              </w:rPr>
              <w:t xml:space="preserve">21 Feb – 17 Mar 2019, 2 pairs</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10">
            <w:pPr>
              <w:spacing w:after="0" w:before="0" w:lineRule="auto"/>
              <w:jc w:val="center"/>
              <w:rPr/>
            </w:pPr>
            <w:r w:rsidDel="00000000" w:rsidR="00000000" w:rsidRPr="00000000">
              <w:rPr>
                <w:sz w:val="16"/>
                <w:szCs w:val="16"/>
                <w:rtl w:val="0"/>
              </w:rPr>
              <w:t xml:space="preserve">18 Mar – 23 Apr 2021, 3 pairs</w:t>
            </w:r>
            <w:r w:rsidDel="00000000" w:rsidR="00000000" w:rsidRPr="00000000">
              <w:rPr>
                <w:rtl w:val="0"/>
              </w:rPr>
            </w:r>
          </w:p>
        </w:tc>
      </w:tr>
      <w:tr>
        <w:trPr>
          <w:cantSplit w:val="0"/>
          <w:tblHeader w:val="0"/>
        </w:trPr>
        <w:tc>
          <w:tcPr>
            <w:tcMar>
              <w:top w:w="30.0" w:type="dxa"/>
              <w:bottom w:w="30.0" w:type="dxa"/>
            </w:tcMar>
            <w:vAlign w:val="center"/>
          </w:tcPr>
          <w:p w:rsidR="00000000" w:rsidDel="00000000" w:rsidP="00000000" w:rsidRDefault="00000000" w:rsidRPr="00000000" w14:paraId="00000011">
            <w:pPr>
              <w:spacing w:after="0" w:before="0" w:lineRule="auto"/>
              <w:jc w:val="left"/>
              <w:rPr/>
            </w:pPr>
            <w:r w:rsidDel="00000000" w:rsidR="00000000" w:rsidRPr="00000000">
              <w:rPr>
                <w:sz w:val="16"/>
                <w:szCs w:val="16"/>
                <w:rtl w:val="0"/>
              </w:rPr>
              <w:t xml:space="preserve">Two-dimensional window</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12">
            <w:pPr>
              <w:spacing w:after="0" w:before="0" w:lineRule="auto"/>
              <w:jc w:val="center"/>
              <w:rPr/>
            </w:pPr>
            <w:r w:rsidDel="00000000" w:rsidR="00000000" w:rsidRPr="00000000">
              <w:rPr>
                <w:sz w:val="16"/>
                <w:szCs w:val="16"/>
                <w:rtl w:val="0"/>
              </w:rPr>
              <w:t xml:space="preserve">21 Feb – 17 Mar (24 days)</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13">
            <w:pPr>
              <w:spacing w:after="0" w:before="0" w:lineRule="auto"/>
              <w:jc w:val="center"/>
              <w:rPr/>
            </w:pPr>
            <w:r w:rsidDel="00000000" w:rsidR="00000000" w:rsidRPr="00000000">
              <w:rPr>
                <w:sz w:val="16"/>
                <w:szCs w:val="16"/>
                <w:rtl w:val="0"/>
              </w:rPr>
              <w:t xml:space="preserve">18 Mar – 7 Apr (20 days)</w:t>
            </w:r>
            <w:r w:rsidDel="00000000" w:rsidR="00000000" w:rsidRPr="00000000">
              <w:rPr>
                <w:rtl w:val="0"/>
              </w:rPr>
            </w:r>
          </w:p>
        </w:tc>
      </w:tr>
      <w:tr>
        <w:trPr>
          <w:cantSplit w:val="0"/>
          <w:tblHeader w:val="0"/>
        </w:trPr>
        <w:tc>
          <w:tcPr>
            <w:tcMar>
              <w:top w:w="30.0" w:type="dxa"/>
              <w:bottom w:w="30.0" w:type="dxa"/>
            </w:tcMar>
            <w:vAlign w:val="center"/>
          </w:tcPr>
          <w:p w:rsidR="00000000" w:rsidDel="00000000" w:rsidP="00000000" w:rsidRDefault="00000000" w:rsidRPr="00000000" w14:paraId="00000014">
            <w:pPr>
              <w:spacing w:after="0" w:before="0" w:lineRule="auto"/>
              <w:jc w:val="left"/>
              <w:rPr/>
            </w:pPr>
            <w:r w:rsidDel="00000000" w:rsidR="00000000" w:rsidRPr="00000000">
              <w:rPr>
                <w:sz w:val="16"/>
                <w:szCs w:val="16"/>
                <w:rtl w:val="0"/>
              </w:rPr>
              <w:t xml:space="preserve">Coherence over ice</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15">
            <w:pPr>
              <w:spacing w:after="0" w:before="0" w:lineRule="auto"/>
              <w:jc w:val="center"/>
              <w:rPr/>
            </w:pPr>
            <w:r w:rsidDel="00000000" w:rsidR="00000000" w:rsidRPr="00000000">
              <w:rPr>
                <w:sz w:val="16"/>
                <w:szCs w:val="16"/>
                <w:rtl w:val="0"/>
              </w:rPr>
              <w:t xml:space="preserve">0.52 – 0.85</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16">
            <w:pPr>
              <w:spacing w:after="0" w:before="0" w:lineRule="auto"/>
              <w:jc w:val="center"/>
              <w:rPr/>
            </w:pPr>
            <w:r w:rsidDel="00000000" w:rsidR="00000000" w:rsidRPr="00000000">
              <w:rPr>
                <w:sz w:val="16"/>
                <w:szCs w:val="16"/>
                <w:rtl w:val="0"/>
              </w:rPr>
              <w:t xml:space="preserve">0.47 – 0.81</w:t>
            </w:r>
            <w:r w:rsidDel="00000000" w:rsidR="00000000" w:rsidRPr="00000000">
              <w:rPr>
                <w:rtl w:val="0"/>
              </w:rPr>
            </w:r>
          </w:p>
        </w:tc>
      </w:tr>
    </w:tbl>
    <w:p w:rsidR="00000000" w:rsidDel="00000000" w:rsidP="00000000" w:rsidRDefault="00000000" w:rsidRPr="00000000" w14:paraId="00000017">
      <w:pPr>
        <w:spacing w:after="140" w:before="0" w:lineRule="auto"/>
        <w:rPr/>
      </w:pPr>
      <w:r w:rsidDel="00000000" w:rsidR="00000000" w:rsidRPr="00000000">
        <w:rPr>
          <w:rtl w:val="0"/>
        </w:rPr>
      </w:r>
    </w:p>
    <w:p w:rsidR="00000000" w:rsidDel="00000000" w:rsidP="00000000" w:rsidRDefault="00000000" w:rsidRPr="00000000" w14:paraId="00000018">
      <w:pPr>
        <w:spacing w:after="100" w:before="0" w:lineRule="auto"/>
        <w:rPr/>
      </w:pPr>
      <w:r w:rsidDel="00000000" w:rsidR="00000000" w:rsidRPr="00000000">
        <w:rPr>
          <w:sz w:val="18"/>
          <w:szCs w:val="18"/>
          <w:rtl w:val="0"/>
        </w:rPr>
        <w:t xml:space="preserve">Sentinel-1 revisits Cambridge Bay every 12 days. Each pair of images yields one interferogram. Processing used ASF HyP3 INSAR_GAMMA at 20 × 4 looks (80 m pixel spacing), the Copernicus GLO-30 elevation model, minimum-cost-flow phase unwrapping, and the coherence threshold of 0.4 adopted by Chen et al. Long-wavelength atmospheric and ionospheric phase was removed by fitting a polynomial over stable land, which cannot deform; this substitutes for the split-spectrum correction used in the original study. Displacement time series were obtained by Small Baseline Subset (SBAS) inversion and referenced throughout to a fixed point on land at the Arctic Research Station (69.109° N, 105.021° W), identical in both winters.</w:t>
      </w:r>
      <w:r w:rsidDel="00000000" w:rsidR="00000000" w:rsidRPr="00000000">
        <w:rPr>
          <w:rtl w:val="0"/>
        </w:rPr>
      </w:r>
    </w:p>
    <w:p w:rsidR="00000000" w:rsidDel="00000000" w:rsidP="00000000" w:rsidRDefault="00000000" w:rsidRPr="00000000" w14:paraId="00000019">
      <w:pPr>
        <w:spacing w:after="100" w:before="0" w:lineRule="auto"/>
        <w:rPr/>
      </w:pPr>
      <w:r w:rsidDel="00000000" w:rsidR="00000000" w:rsidRPr="00000000">
        <w:rPr>
          <w:sz w:val="18"/>
          <w:szCs w:val="18"/>
          <w:rtl w:val="0"/>
        </w:rPr>
        <w:t xml:space="preserve">Four monitoring points were placed on the sea ice at increasing distance from shore and held at identical coordinates in both winters, so that the two years measure the same places: P1 69.0043° N 105.1738° W (1.2 km offshore), P2 68.8701° N 105.0223° W (2.0 km), P3 68.9117° N 105.6562° W (5.6 km) and P4 68.8341° N 105.2287° W (8.2 km). P5 (68.9540° N, 104.8892° W) sits on land and serves as an independent control.</w:t>
      </w:r>
      <w:r w:rsidDel="00000000" w:rsidR="00000000" w:rsidRPr="00000000">
        <w:rPr>
          <w:rtl w:val="0"/>
        </w:rPr>
      </w:r>
    </w:p>
    <w:p w:rsidR="00000000" w:rsidDel="00000000" w:rsidP="00000000" w:rsidRDefault="00000000" w:rsidRPr="00000000" w14:paraId="0000001A">
      <w:pPr>
        <w:spacing w:after="70" w:before="200" w:lineRule="auto"/>
        <w:rPr/>
      </w:pPr>
      <w:r w:rsidDel="00000000" w:rsidR="00000000" w:rsidRPr="00000000">
        <w:rPr>
          <w:b w:val="1"/>
          <w:bCs w:val="1"/>
          <w:sz w:val="24"/>
          <w:szCs w:val="24"/>
          <w:rtl w:val="0"/>
        </w:rPr>
        <w:t xml:space="preserve">3.  Measurement uncertainty</w:t>
      </w:r>
      <w:r w:rsidDel="00000000" w:rsidR="00000000" w:rsidRPr="00000000">
        <w:rPr>
          <w:rtl w:val="0"/>
        </w:rPr>
      </w:r>
    </w:p>
    <w:p w:rsidR="00000000" w:rsidDel="00000000" w:rsidP="00000000" w:rsidRDefault="00000000" w:rsidRPr="00000000" w14:paraId="0000001B">
      <w:pPr>
        <w:spacing w:after="100" w:before="0" w:lineRule="auto"/>
        <w:rPr/>
      </w:pPr>
      <w:r w:rsidDel="00000000" w:rsidR="00000000" w:rsidRPr="00000000">
        <w:rPr>
          <w:sz w:val="18"/>
          <w:szCs w:val="18"/>
          <w:rtl w:val="0"/>
        </w:rPr>
        <w:t xml:space="preserve">P5 lies on land 19 km from the reference point. Land cannot deform, so whatever motion the method appears to detect there is error, and it bounds the accuracy of every other value in this report.</w:t>
      </w:r>
      <w:r w:rsidDel="00000000" w:rsidR="00000000" w:rsidRPr="00000000">
        <w:rPr>
          <w:rtl w:val="0"/>
        </w:rPr>
      </w:r>
    </w:p>
    <w:tbl>
      <w:tblPr>
        <w:tblStyle w:val="Table2"/>
        <w:tblW w:w="9638.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800"/>
        <w:gridCol w:w="2100"/>
        <w:gridCol w:w="2000"/>
        <w:gridCol w:w="2000"/>
        <w:gridCol w:w="1738"/>
        <w:tblGridChange w:id="0">
          <w:tblGrid>
            <w:gridCol w:w="1800"/>
            <w:gridCol w:w="2100"/>
            <w:gridCol w:w="2000"/>
            <w:gridCol w:w="2000"/>
            <w:gridCol w:w="1738"/>
          </w:tblGrid>
        </w:tblGridChange>
      </w:tblGrid>
      <w:tr>
        <w:trPr>
          <w:cantSplit w:val="0"/>
          <w:tblHeader w:val="0"/>
        </w:trPr>
        <w:tc>
          <w:tcPr>
            <w:shd w:fill="efefef" w:val="clear"/>
            <w:tcMar>
              <w:top w:w="30.0" w:type="dxa"/>
              <w:bottom w:w="30.0" w:type="dxa"/>
            </w:tcMar>
            <w:vAlign w:val="center"/>
          </w:tcPr>
          <w:p w:rsidR="00000000" w:rsidDel="00000000" w:rsidP="00000000" w:rsidRDefault="00000000" w:rsidRPr="00000000" w14:paraId="0000001C">
            <w:pPr>
              <w:spacing w:after="0" w:before="0" w:lineRule="auto"/>
              <w:jc w:val="left"/>
              <w:rPr/>
            </w:pPr>
            <w:r w:rsidDel="00000000" w:rsidR="00000000" w:rsidRPr="00000000">
              <w:rPr>
                <w:rtl w:val="0"/>
              </w:rPr>
            </w:r>
          </w:p>
        </w:tc>
        <w:tc>
          <w:tcPr>
            <w:shd w:fill="efefef" w:val="clear"/>
            <w:tcMar>
              <w:top w:w="30.0" w:type="dxa"/>
              <w:bottom w:w="30.0" w:type="dxa"/>
            </w:tcMar>
            <w:vAlign w:val="center"/>
          </w:tcPr>
          <w:p w:rsidR="00000000" w:rsidDel="00000000" w:rsidP="00000000" w:rsidRDefault="00000000" w:rsidRPr="00000000" w14:paraId="0000001D">
            <w:pPr>
              <w:spacing w:after="0" w:before="0" w:lineRule="auto"/>
              <w:jc w:val="center"/>
              <w:rPr/>
            </w:pPr>
            <w:r w:rsidDel="00000000" w:rsidR="00000000" w:rsidRPr="00000000">
              <w:rPr>
                <w:b w:val="1"/>
                <w:bCs w:val="1"/>
                <w:sz w:val="16"/>
                <w:szCs w:val="16"/>
                <w:rtl w:val="0"/>
              </w:rPr>
              <w:t xml:space="preserve">P5 apparent motion, desc.</w:t>
            </w:r>
            <w:r w:rsidDel="00000000" w:rsidR="00000000" w:rsidRPr="00000000">
              <w:rPr>
                <w:rtl w:val="0"/>
              </w:rPr>
            </w:r>
          </w:p>
        </w:tc>
        <w:tc>
          <w:tcPr>
            <w:shd w:fill="efefef" w:val="clear"/>
            <w:tcMar>
              <w:top w:w="30.0" w:type="dxa"/>
              <w:bottom w:w="30.0" w:type="dxa"/>
            </w:tcMar>
            <w:vAlign w:val="center"/>
          </w:tcPr>
          <w:p w:rsidR="00000000" w:rsidDel="00000000" w:rsidP="00000000" w:rsidRDefault="00000000" w:rsidRPr="00000000" w14:paraId="0000001E">
            <w:pPr>
              <w:spacing w:after="0" w:before="0" w:lineRule="auto"/>
              <w:jc w:val="center"/>
              <w:rPr/>
            </w:pPr>
            <w:r w:rsidDel="00000000" w:rsidR="00000000" w:rsidRPr="00000000">
              <w:rPr>
                <w:b w:val="1"/>
                <w:bCs w:val="1"/>
                <w:sz w:val="16"/>
                <w:szCs w:val="16"/>
                <w:rtl w:val="0"/>
              </w:rPr>
              <w:t xml:space="preserve">P5 apparent motion, asc.</w:t>
            </w:r>
            <w:r w:rsidDel="00000000" w:rsidR="00000000" w:rsidRPr="00000000">
              <w:rPr>
                <w:rtl w:val="0"/>
              </w:rPr>
            </w:r>
          </w:p>
        </w:tc>
        <w:tc>
          <w:tcPr>
            <w:shd w:fill="efefef" w:val="clear"/>
            <w:tcMar>
              <w:top w:w="30.0" w:type="dxa"/>
              <w:bottom w:w="30.0" w:type="dxa"/>
            </w:tcMar>
            <w:vAlign w:val="center"/>
          </w:tcPr>
          <w:p w:rsidR="00000000" w:rsidDel="00000000" w:rsidP="00000000" w:rsidRDefault="00000000" w:rsidRPr="00000000" w14:paraId="0000001F">
            <w:pPr>
              <w:spacing w:after="0" w:before="0" w:lineRule="auto"/>
              <w:jc w:val="center"/>
              <w:rPr/>
            </w:pPr>
            <w:r w:rsidDel="00000000" w:rsidR="00000000" w:rsidRPr="00000000">
              <w:rPr>
                <w:b w:val="1"/>
                <w:bCs w:val="1"/>
                <w:sz w:val="16"/>
                <w:szCs w:val="16"/>
                <w:rtl w:val="0"/>
              </w:rPr>
              <w:t xml:space="preserve">Median residual over land</w:t>
            </w:r>
            <w:r w:rsidDel="00000000" w:rsidR="00000000" w:rsidRPr="00000000">
              <w:rPr>
                <w:rtl w:val="0"/>
              </w:rPr>
            </w:r>
          </w:p>
        </w:tc>
        <w:tc>
          <w:tcPr>
            <w:shd w:fill="efefef" w:val="clear"/>
            <w:tcMar>
              <w:top w:w="30.0" w:type="dxa"/>
              <w:bottom w:w="30.0" w:type="dxa"/>
            </w:tcMar>
            <w:vAlign w:val="center"/>
          </w:tcPr>
          <w:p w:rsidR="00000000" w:rsidDel="00000000" w:rsidP="00000000" w:rsidRDefault="00000000" w:rsidRPr="00000000" w14:paraId="00000020">
            <w:pPr>
              <w:spacing w:after="0" w:before="0" w:lineRule="auto"/>
              <w:jc w:val="center"/>
              <w:rPr/>
            </w:pPr>
            <w:r w:rsidDel="00000000" w:rsidR="00000000" w:rsidRPr="00000000">
              <w:rPr>
                <w:b w:val="1"/>
                <w:bCs w:val="1"/>
                <w:sz w:val="16"/>
                <w:szCs w:val="16"/>
                <w:rtl w:val="0"/>
              </w:rPr>
              <w:t xml:space="preserve">Stated uncertainty</w:t>
            </w:r>
            <w:r w:rsidDel="00000000" w:rsidR="00000000" w:rsidRPr="00000000">
              <w:rPr>
                <w:rtl w:val="0"/>
              </w:rPr>
            </w:r>
          </w:p>
        </w:tc>
      </w:tr>
      <w:tr>
        <w:trPr>
          <w:cantSplit w:val="0"/>
          <w:tblHeader w:val="0"/>
        </w:trPr>
        <w:tc>
          <w:tcPr>
            <w:tcMar>
              <w:top w:w="30.0" w:type="dxa"/>
              <w:bottom w:w="30.0" w:type="dxa"/>
            </w:tcMar>
            <w:vAlign w:val="center"/>
          </w:tcPr>
          <w:p w:rsidR="00000000" w:rsidDel="00000000" w:rsidP="00000000" w:rsidRDefault="00000000" w:rsidRPr="00000000" w14:paraId="00000021">
            <w:pPr>
              <w:spacing w:after="0" w:before="0" w:lineRule="auto"/>
              <w:jc w:val="left"/>
              <w:rPr/>
            </w:pPr>
            <w:r w:rsidDel="00000000" w:rsidR="00000000" w:rsidRPr="00000000">
              <w:rPr>
                <w:sz w:val="16"/>
                <w:szCs w:val="16"/>
                <w:rtl w:val="0"/>
              </w:rPr>
              <w:t xml:space="preserve">Winter 2018–19</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22">
            <w:pPr>
              <w:spacing w:after="0" w:before="0" w:lineRule="auto"/>
              <w:jc w:val="center"/>
              <w:rPr/>
            </w:pPr>
            <w:r w:rsidDel="00000000" w:rsidR="00000000" w:rsidRPr="00000000">
              <w:rPr>
                <w:sz w:val="16"/>
                <w:szCs w:val="16"/>
                <w:rtl w:val="0"/>
              </w:rPr>
              <w:t xml:space="preserve">2.15 cm</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23">
            <w:pPr>
              <w:spacing w:after="0" w:before="0" w:lineRule="auto"/>
              <w:jc w:val="center"/>
              <w:rPr/>
            </w:pPr>
            <w:r w:rsidDel="00000000" w:rsidR="00000000" w:rsidRPr="00000000">
              <w:rPr>
                <w:sz w:val="16"/>
                <w:szCs w:val="16"/>
                <w:rtl w:val="0"/>
              </w:rPr>
              <w:t xml:space="preserve">3.91 cm</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24">
            <w:pPr>
              <w:spacing w:after="0" w:before="0" w:lineRule="auto"/>
              <w:jc w:val="center"/>
              <w:rPr/>
            </w:pPr>
            <w:r w:rsidDel="00000000" w:rsidR="00000000" w:rsidRPr="00000000">
              <w:rPr>
                <w:sz w:val="16"/>
                <w:szCs w:val="16"/>
                <w:rtl w:val="0"/>
              </w:rPr>
              <w:t xml:space="preserve">1.63 cm</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25">
            <w:pPr>
              <w:spacing w:after="0" w:before="0" w:lineRule="auto"/>
              <w:jc w:val="center"/>
              <w:rPr/>
            </w:pPr>
            <w:r w:rsidDel="00000000" w:rsidR="00000000" w:rsidRPr="00000000">
              <w:rPr>
                <w:sz w:val="16"/>
                <w:szCs w:val="16"/>
                <w:rtl w:val="0"/>
              </w:rPr>
              <w:t xml:space="preserve">±1.6 cm</w:t>
            </w:r>
            <w:r w:rsidDel="00000000" w:rsidR="00000000" w:rsidRPr="00000000">
              <w:rPr>
                <w:rtl w:val="0"/>
              </w:rPr>
            </w:r>
          </w:p>
        </w:tc>
      </w:tr>
      <w:tr>
        <w:trPr>
          <w:cantSplit w:val="0"/>
          <w:tblHeader w:val="0"/>
        </w:trPr>
        <w:tc>
          <w:tcPr>
            <w:tcMar>
              <w:top w:w="30.0" w:type="dxa"/>
              <w:bottom w:w="30.0" w:type="dxa"/>
            </w:tcMar>
            <w:vAlign w:val="center"/>
          </w:tcPr>
          <w:p w:rsidR="00000000" w:rsidDel="00000000" w:rsidP="00000000" w:rsidRDefault="00000000" w:rsidRPr="00000000" w14:paraId="00000026">
            <w:pPr>
              <w:spacing w:after="0" w:before="0" w:lineRule="auto"/>
              <w:jc w:val="left"/>
              <w:rPr/>
            </w:pPr>
            <w:r w:rsidDel="00000000" w:rsidR="00000000" w:rsidRPr="00000000">
              <w:rPr>
                <w:sz w:val="16"/>
                <w:szCs w:val="16"/>
                <w:rtl w:val="0"/>
              </w:rPr>
              <w:t xml:space="preserve">Winter 2020–21</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27">
            <w:pPr>
              <w:spacing w:after="0" w:before="0" w:lineRule="auto"/>
              <w:jc w:val="center"/>
              <w:rPr/>
            </w:pPr>
            <w:r w:rsidDel="00000000" w:rsidR="00000000" w:rsidRPr="00000000">
              <w:rPr>
                <w:sz w:val="16"/>
                <w:szCs w:val="16"/>
                <w:rtl w:val="0"/>
              </w:rPr>
              <w:t xml:space="preserve">0.56 cm</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28">
            <w:pPr>
              <w:spacing w:after="0" w:before="0" w:lineRule="auto"/>
              <w:jc w:val="center"/>
              <w:rPr/>
            </w:pPr>
            <w:r w:rsidDel="00000000" w:rsidR="00000000" w:rsidRPr="00000000">
              <w:rPr>
                <w:sz w:val="16"/>
                <w:szCs w:val="16"/>
                <w:rtl w:val="0"/>
              </w:rPr>
              <w:t xml:space="preserve">3.58 cm</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29">
            <w:pPr>
              <w:spacing w:after="0" w:before="0" w:lineRule="auto"/>
              <w:jc w:val="center"/>
              <w:rPr/>
            </w:pPr>
            <w:r w:rsidDel="00000000" w:rsidR="00000000" w:rsidRPr="00000000">
              <w:rPr>
                <w:sz w:val="16"/>
                <w:szCs w:val="16"/>
                <w:rtl w:val="0"/>
              </w:rPr>
              <w:t xml:space="preserve">0.66 cm</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2A">
            <w:pPr>
              <w:spacing w:after="0" w:before="0" w:lineRule="auto"/>
              <w:jc w:val="center"/>
              <w:rPr/>
            </w:pPr>
            <w:r w:rsidDel="00000000" w:rsidR="00000000" w:rsidRPr="00000000">
              <w:rPr>
                <w:sz w:val="16"/>
                <w:szCs w:val="16"/>
                <w:rtl w:val="0"/>
              </w:rPr>
              <w:t xml:space="preserve">±0.7 cm</w:t>
            </w:r>
            <w:r w:rsidDel="00000000" w:rsidR="00000000" w:rsidRPr="00000000">
              <w:rPr>
                <w:rtl w:val="0"/>
              </w:rPr>
            </w:r>
          </w:p>
        </w:tc>
      </w:tr>
    </w:tbl>
    <w:p w:rsidR="00000000" w:rsidDel="00000000" w:rsidP="00000000" w:rsidRDefault="00000000" w:rsidRPr="00000000" w14:paraId="0000002B">
      <w:pPr>
        <w:spacing w:after="140" w:before="0" w:lineRule="auto"/>
        <w:rPr/>
      </w:pPr>
      <w:r w:rsidDel="00000000" w:rsidR="00000000" w:rsidRPr="00000000">
        <w:rPr>
          <w:rtl w:val="0"/>
        </w:rPr>
      </w:r>
    </w:p>
    <w:p w:rsidR="00000000" w:rsidDel="00000000" w:rsidP="00000000" w:rsidRDefault="00000000" w:rsidRPr="00000000" w14:paraId="0000002C">
      <w:pPr>
        <w:spacing w:after="100" w:before="0" w:lineRule="auto"/>
        <w:rPr/>
      </w:pPr>
      <w:r w:rsidDel="00000000" w:rsidR="00000000" w:rsidRPr="00000000">
        <w:rPr>
          <w:sz w:val="18"/>
          <w:szCs w:val="18"/>
          <w:rtl w:val="0"/>
        </w:rPr>
        <w:t xml:space="preserve">The 2020–21 ascending series retains one marginal interferogram and carries ±4 cm. All ice displacements reported below are well above these limits.</w:t>
      </w:r>
      <w:r w:rsidDel="00000000" w:rsidR="00000000" w:rsidRPr="00000000">
        <w:rPr>
          <w:rtl w:val="0"/>
        </w:rPr>
      </w:r>
    </w:p>
    <w:p w:rsidR="00000000" w:rsidDel="00000000" w:rsidP="00000000" w:rsidRDefault="00000000" w:rsidRPr="00000000" w14:paraId="0000002D">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02E">
      <w:pPr>
        <w:spacing w:after="70" w:before="200" w:lineRule="auto"/>
        <w:rPr/>
      </w:pPr>
      <w:r w:rsidDel="00000000" w:rsidR="00000000" w:rsidRPr="00000000">
        <w:rPr>
          <w:b w:val="1"/>
          <w:bCs w:val="1"/>
          <w:sz w:val="24"/>
          <w:szCs w:val="24"/>
          <w:rtl w:val="0"/>
        </w:rPr>
        <w:t xml:space="preserve">4.  How the two winters differed</w:t>
      </w:r>
      <w:r w:rsidDel="00000000" w:rsidR="00000000" w:rsidRPr="00000000">
        <w:rPr>
          <w:rtl w:val="0"/>
        </w:rPr>
      </w:r>
    </w:p>
    <w:p w:rsidR="00000000" w:rsidDel="00000000" w:rsidP="00000000" w:rsidRDefault="00000000" w:rsidRPr="00000000" w14:paraId="0000002F">
      <w:pPr>
        <w:spacing w:after="100" w:before="0" w:lineRule="auto"/>
        <w:rPr/>
      </w:pPr>
      <w:r w:rsidDel="00000000" w:rsidR="00000000" w:rsidRPr="00000000">
        <w:rPr>
          <w:sz w:val="18"/>
          <w:szCs w:val="18"/>
          <w:rtl w:val="0"/>
        </w:rPr>
        <w:t xml:space="preserve">The clearest difference between the two winters is not the size of the deformation but its timing. The table below gives the percentage of the sea-ice area that was coherent — that is, stable enough to measure — through each winter. A low value means the ice was still drifting; a high value means it had frozen into place.</w:t>
      </w:r>
      <w:r w:rsidDel="00000000" w:rsidR="00000000" w:rsidRPr="00000000">
        <w:rPr>
          <w:rtl w:val="0"/>
        </w:rPr>
      </w:r>
    </w:p>
    <w:tbl>
      <w:tblPr>
        <w:tblStyle w:val="Table3"/>
        <w:tblW w:w="9638.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400"/>
        <w:gridCol w:w="3600"/>
        <w:gridCol w:w="3638"/>
        <w:tblGridChange w:id="0">
          <w:tblGrid>
            <w:gridCol w:w="2400"/>
            <w:gridCol w:w="3600"/>
            <w:gridCol w:w="3638"/>
          </w:tblGrid>
        </w:tblGridChange>
      </w:tblGrid>
      <w:tr>
        <w:trPr>
          <w:cantSplit w:val="0"/>
          <w:tblHeader w:val="0"/>
        </w:trPr>
        <w:tc>
          <w:tcPr>
            <w:shd w:fill="efefef" w:val="clear"/>
            <w:tcMar>
              <w:top w:w="30.0" w:type="dxa"/>
              <w:bottom w:w="30.0" w:type="dxa"/>
            </w:tcMar>
            <w:vAlign w:val="center"/>
          </w:tcPr>
          <w:p w:rsidR="00000000" w:rsidDel="00000000" w:rsidP="00000000" w:rsidRDefault="00000000" w:rsidRPr="00000000" w14:paraId="00000030">
            <w:pPr>
              <w:spacing w:after="0" w:before="0" w:lineRule="auto"/>
              <w:jc w:val="left"/>
              <w:rPr/>
            </w:pPr>
            <w:r w:rsidDel="00000000" w:rsidR="00000000" w:rsidRPr="00000000">
              <w:rPr>
                <w:b w:val="1"/>
                <w:bCs w:val="1"/>
                <w:sz w:val="16"/>
                <w:szCs w:val="16"/>
                <w:rtl w:val="0"/>
              </w:rPr>
              <w:t xml:space="preserve">Period</w:t>
            </w:r>
            <w:r w:rsidDel="00000000" w:rsidR="00000000" w:rsidRPr="00000000">
              <w:rPr>
                <w:rtl w:val="0"/>
              </w:rPr>
            </w:r>
          </w:p>
        </w:tc>
        <w:tc>
          <w:tcPr>
            <w:shd w:fill="efefef" w:val="clear"/>
            <w:tcMar>
              <w:top w:w="30.0" w:type="dxa"/>
              <w:bottom w:w="30.0" w:type="dxa"/>
            </w:tcMar>
            <w:vAlign w:val="center"/>
          </w:tcPr>
          <w:p w:rsidR="00000000" w:rsidDel="00000000" w:rsidP="00000000" w:rsidRDefault="00000000" w:rsidRPr="00000000" w14:paraId="00000031">
            <w:pPr>
              <w:spacing w:after="0" w:before="0" w:lineRule="auto"/>
              <w:jc w:val="center"/>
              <w:rPr/>
            </w:pPr>
            <w:r w:rsidDel="00000000" w:rsidR="00000000" w:rsidRPr="00000000">
              <w:rPr>
                <w:b w:val="1"/>
                <w:bCs w:val="1"/>
                <w:sz w:val="16"/>
                <w:szCs w:val="16"/>
                <w:rtl w:val="0"/>
              </w:rPr>
              <w:t xml:space="preserve">Winter 2018–19</w:t>
            </w:r>
            <w:r w:rsidDel="00000000" w:rsidR="00000000" w:rsidRPr="00000000">
              <w:rPr>
                <w:rtl w:val="0"/>
              </w:rPr>
            </w:r>
          </w:p>
        </w:tc>
        <w:tc>
          <w:tcPr>
            <w:shd w:fill="efefef" w:val="clear"/>
            <w:tcMar>
              <w:top w:w="30.0" w:type="dxa"/>
              <w:bottom w:w="30.0" w:type="dxa"/>
            </w:tcMar>
            <w:vAlign w:val="center"/>
          </w:tcPr>
          <w:p w:rsidR="00000000" w:rsidDel="00000000" w:rsidP="00000000" w:rsidRDefault="00000000" w:rsidRPr="00000000" w14:paraId="00000032">
            <w:pPr>
              <w:spacing w:after="0" w:before="0" w:lineRule="auto"/>
              <w:jc w:val="center"/>
              <w:rPr/>
            </w:pPr>
            <w:r w:rsidDel="00000000" w:rsidR="00000000" w:rsidRPr="00000000">
              <w:rPr>
                <w:b w:val="1"/>
                <w:bCs w:val="1"/>
                <w:sz w:val="16"/>
                <w:szCs w:val="16"/>
                <w:rtl w:val="0"/>
              </w:rPr>
              <w:t xml:space="preserve">Winter 2020–21</w:t>
            </w:r>
            <w:r w:rsidDel="00000000" w:rsidR="00000000" w:rsidRPr="00000000">
              <w:rPr>
                <w:rtl w:val="0"/>
              </w:rPr>
            </w:r>
          </w:p>
        </w:tc>
      </w:tr>
      <w:tr>
        <w:trPr>
          <w:cantSplit w:val="0"/>
          <w:tblHeader w:val="0"/>
        </w:trPr>
        <w:tc>
          <w:tcPr>
            <w:tcMar>
              <w:top w:w="30.0" w:type="dxa"/>
              <w:bottom w:w="30.0" w:type="dxa"/>
            </w:tcMar>
            <w:vAlign w:val="center"/>
          </w:tcPr>
          <w:p w:rsidR="00000000" w:rsidDel="00000000" w:rsidP="00000000" w:rsidRDefault="00000000" w:rsidRPr="00000000" w14:paraId="00000033">
            <w:pPr>
              <w:spacing w:after="0" w:before="0" w:lineRule="auto"/>
              <w:jc w:val="left"/>
              <w:rPr/>
            </w:pPr>
            <w:r w:rsidDel="00000000" w:rsidR="00000000" w:rsidRPr="00000000">
              <w:rPr>
                <w:sz w:val="16"/>
                <w:szCs w:val="16"/>
                <w:rtl w:val="0"/>
              </w:rPr>
              <w:t xml:space="preserve">Mid December</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34">
            <w:pPr>
              <w:spacing w:after="0" w:before="0" w:lineRule="auto"/>
              <w:jc w:val="center"/>
              <w:rPr/>
            </w:pPr>
            <w:r w:rsidDel="00000000" w:rsidR="00000000" w:rsidRPr="00000000">
              <w:rPr>
                <w:sz w:val="16"/>
                <w:szCs w:val="16"/>
                <w:rtl w:val="0"/>
              </w:rPr>
              <w:t xml:space="preserve">9%</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35">
            <w:pPr>
              <w:spacing w:after="0" w:before="0" w:lineRule="auto"/>
              <w:jc w:val="center"/>
              <w:rPr/>
            </w:pPr>
            <w:r w:rsidDel="00000000" w:rsidR="00000000" w:rsidRPr="00000000">
              <w:rPr>
                <w:sz w:val="16"/>
                <w:szCs w:val="16"/>
                <w:rtl w:val="0"/>
              </w:rPr>
              <w:t xml:space="preserve">6%</w:t>
            </w:r>
            <w:r w:rsidDel="00000000" w:rsidR="00000000" w:rsidRPr="00000000">
              <w:rPr>
                <w:rtl w:val="0"/>
              </w:rPr>
            </w:r>
          </w:p>
        </w:tc>
      </w:tr>
      <w:tr>
        <w:trPr>
          <w:cantSplit w:val="0"/>
          <w:tblHeader w:val="0"/>
        </w:trPr>
        <w:tc>
          <w:tcPr>
            <w:tcMar>
              <w:top w:w="30.0" w:type="dxa"/>
              <w:bottom w:w="30.0" w:type="dxa"/>
            </w:tcMar>
            <w:vAlign w:val="center"/>
          </w:tcPr>
          <w:p w:rsidR="00000000" w:rsidDel="00000000" w:rsidP="00000000" w:rsidRDefault="00000000" w:rsidRPr="00000000" w14:paraId="00000036">
            <w:pPr>
              <w:spacing w:after="0" w:before="0" w:lineRule="auto"/>
              <w:jc w:val="left"/>
              <w:rPr/>
            </w:pPr>
            <w:r w:rsidDel="00000000" w:rsidR="00000000" w:rsidRPr="00000000">
              <w:rPr>
                <w:sz w:val="16"/>
                <w:szCs w:val="16"/>
                <w:rtl w:val="0"/>
              </w:rPr>
              <w:t xml:space="preserve">Late December</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37">
            <w:pPr>
              <w:spacing w:after="0" w:before="0" w:lineRule="auto"/>
              <w:jc w:val="center"/>
              <w:rPr/>
            </w:pPr>
            <w:r w:rsidDel="00000000" w:rsidR="00000000" w:rsidRPr="00000000">
              <w:rPr>
                <w:sz w:val="16"/>
                <w:szCs w:val="16"/>
                <w:rtl w:val="0"/>
              </w:rPr>
              <w:t xml:space="preserve">15%</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38">
            <w:pPr>
              <w:spacing w:after="0" w:before="0" w:lineRule="auto"/>
              <w:jc w:val="center"/>
              <w:rPr/>
            </w:pPr>
            <w:r w:rsidDel="00000000" w:rsidR="00000000" w:rsidRPr="00000000">
              <w:rPr>
                <w:sz w:val="16"/>
                <w:szCs w:val="16"/>
                <w:rtl w:val="0"/>
              </w:rPr>
              <w:t xml:space="preserve">53%  (isolated spike, not real)</w:t>
            </w:r>
            <w:r w:rsidDel="00000000" w:rsidR="00000000" w:rsidRPr="00000000">
              <w:rPr>
                <w:rtl w:val="0"/>
              </w:rPr>
            </w:r>
          </w:p>
        </w:tc>
      </w:tr>
      <w:tr>
        <w:trPr>
          <w:cantSplit w:val="0"/>
          <w:tblHeader w:val="0"/>
        </w:trPr>
        <w:tc>
          <w:tcPr>
            <w:tcMar>
              <w:top w:w="30.0" w:type="dxa"/>
              <w:bottom w:w="30.0" w:type="dxa"/>
            </w:tcMar>
            <w:vAlign w:val="center"/>
          </w:tcPr>
          <w:p w:rsidR="00000000" w:rsidDel="00000000" w:rsidP="00000000" w:rsidRDefault="00000000" w:rsidRPr="00000000" w14:paraId="00000039">
            <w:pPr>
              <w:spacing w:after="0" w:before="0" w:lineRule="auto"/>
              <w:jc w:val="left"/>
              <w:rPr/>
            </w:pPr>
            <w:r w:rsidDel="00000000" w:rsidR="00000000" w:rsidRPr="00000000">
              <w:rPr>
                <w:sz w:val="16"/>
                <w:szCs w:val="16"/>
                <w:rtl w:val="0"/>
              </w:rPr>
              <w:t xml:space="preserve">Early January</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3A">
            <w:pPr>
              <w:spacing w:after="0" w:before="0" w:lineRule="auto"/>
              <w:jc w:val="center"/>
              <w:rPr/>
            </w:pPr>
            <w:r w:rsidDel="00000000" w:rsidR="00000000" w:rsidRPr="00000000">
              <w:rPr>
                <w:sz w:val="16"/>
                <w:szCs w:val="16"/>
                <w:rtl w:val="0"/>
              </w:rPr>
              <w:t xml:space="preserve">39%</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3B">
            <w:pPr>
              <w:spacing w:after="0" w:before="0" w:lineRule="auto"/>
              <w:jc w:val="center"/>
              <w:rPr/>
            </w:pPr>
            <w:r w:rsidDel="00000000" w:rsidR="00000000" w:rsidRPr="00000000">
              <w:rPr>
                <w:sz w:val="16"/>
                <w:szCs w:val="16"/>
                <w:rtl w:val="0"/>
              </w:rPr>
              <w:t xml:space="preserve">12%</w:t>
            </w:r>
            <w:r w:rsidDel="00000000" w:rsidR="00000000" w:rsidRPr="00000000">
              <w:rPr>
                <w:rtl w:val="0"/>
              </w:rPr>
            </w:r>
          </w:p>
        </w:tc>
      </w:tr>
      <w:tr>
        <w:trPr>
          <w:cantSplit w:val="0"/>
          <w:tblHeader w:val="0"/>
        </w:trPr>
        <w:tc>
          <w:tcPr>
            <w:tcMar>
              <w:top w:w="30.0" w:type="dxa"/>
              <w:bottom w:w="30.0" w:type="dxa"/>
            </w:tcMar>
            <w:vAlign w:val="center"/>
          </w:tcPr>
          <w:p w:rsidR="00000000" w:rsidDel="00000000" w:rsidP="00000000" w:rsidRDefault="00000000" w:rsidRPr="00000000" w14:paraId="0000003C">
            <w:pPr>
              <w:spacing w:after="0" w:before="0" w:lineRule="auto"/>
              <w:jc w:val="left"/>
              <w:rPr/>
            </w:pPr>
            <w:r w:rsidDel="00000000" w:rsidR="00000000" w:rsidRPr="00000000">
              <w:rPr>
                <w:sz w:val="16"/>
                <w:szCs w:val="16"/>
                <w:rtl w:val="0"/>
              </w:rPr>
              <w:t xml:space="preserve">Mid January</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3D">
            <w:pPr>
              <w:spacing w:after="0" w:before="0" w:lineRule="auto"/>
              <w:jc w:val="center"/>
              <w:rPr/>
            </w:pPr>
            <w:r w:rsidDel="00000000" w:rsidR="00000000" w:rsidRPr="00000000">
              <w:rPr>
                <w:sz w:val="16"/>
                <w:szCs w:val="16"/>
                <w:rtl w:val="0"/>
              </w:rPr>
              <w:t xml:space="preserve">27%</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3E">
            <w:pPr>
              <w:spacing w:after="0" w:before="0" w:lineRule="auto"/>
              <w:jc w:val="center"/>
              <w:rPr/>
            </w:pPr>
            <w:r w:rsidDel="00000000" w:rsidR="00000000" w:rsidRPr="00000000">
              <w:rPr>
                <w:sz w:val="16"/>
                <w:szCs w:val="16"/>
                <w:rtl w:val="0"/>
              </w:rPr>
              <w:t xml:space="preserve">14%</w:t>
            </w:r>
            <w:r w:rsidDel="00000000" w:rsidR="00000000" w:rsidRPr="00000000">
              <w:rPr>
                <w:rtl w:val="0"/>
              </w:rPr>
            </w:r>
          </w:p>
        </w:tc>
      </w:tr>
      <w:tr>
        <w:trPr>
          <w:cantSplit w:val="0"/>
          <w:tblHeader w:val="0"/>
        </w:trPr>
        <w:tc>
          <w:tcPr>
            <w:tcMar>
              <w:top w:w="30.0" w:type="dxa"/>
              <w:bottom w:w="30.0" w:type="dxa"/>
            </w:tcMar>
            <w:vAlign w:val="center"/>
          </w:tcPr>
          <w:p w:rsidR="00000000" w:rsidDel="00000000" w:rsidP="00000000" w:rsidRDefault="00000000" w:rsidRPr="00000000" w14:paraId="0000003F">
            <w:pPr>
              <w:spacing w:after="0" w:before="0" w:lineRule="auto"/>
              <w:jc w:val="left"/>
              <w:rPr/>
            </w:pPr>
            <w:r w:rsidDel="00000000" w:rsidR="00000000" w:rsidRPr="00000000">
              <w:rPr>
                <w:sz w:val="16"/>
                <w:szCs w:val="16"/>
                <w:rtl w:val="0"/>
              </w:rPr>
              <w:t xml:space="preserve">Late January</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40">
            <w:pPr>
              <w:spacing w:after="0" w:before="0" w:lineRule="auto"/>
              <w:jc w:val="center"/>
              <w:rPr>
                <w:shd w:fill="c9daf8" w:val="clear"/>
              </w:rPr>
            </w:pPr>
            <w:r w:rsidDel="00000000" w:rsidR="00000000" w:rsidRPr="00000000">
              <w:rPr>
                <w:sz w:val="16"/>
                <w:szCs w:val="16"/>
                <w:shd w:fill="c9daf8" w:val="clear"/>
                <w:rtl w:val="0"/>
              </w:rPr>
              <w:t xml:space="preserve">55%   ← became stable</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41">
            <w:pPr>
              <w:spacing w:after="0" w:before="0" w:lineRule="auto"/>
              <w:jc w:val="center"/>
              <w:rPr/>
            </w:pPr>
            <w:r w:rsidDel="00000000" w:rsidR="00000000" w:rsidRPr="00000000">
              <w:rPr>
                <w:sz w:val="16"/>
                <w:szCs w:val="16"/>
                <w:rtl w:val="0"/>
              </w:rPr>
              <w:t xml:space="preserve">10%</w:t>
            </w:r>
            <w:r w:rsidDel="00000000" w:rsidR="00000000" w:rsidRPr="00000000">
              <w:rPr>
                <w:rtl w:val="0"/>
              </w:rPr>
            </w:r>
          </w:p>
        </w:tc>
      </w:tr>
      <w:tr>
        <w:trPr>
          <w:cantSplit w:val="0"/>
          <w:tblHeader w:val="0"/>
        </w:trPr>
        <w:tc>
          <w:tcPr>
            <w:tcMar>
              <w:top w:w="30.0" w:type="dxa"/>
              <w:bottom w:w="30.0" w:type="dxa"/>
            </w:tcMar>
            <w:vAlign w:val="center"/>
          </w:tcPr>
          <w:p w:rsidR="00000000" w:rsidDel="00000000" w:rsidP="00000000" w:rsidRDefault="00000000" w:rsidRPr="00000000" w14:paraId="00000042">
            <w:pPr>
              <w:spacing w:after="0" w:before="0" w:lineRule="auto"/>
              <w:jc w:val="left"/>
              <w:rPr/>
            </w:pPr>
            <w:r w:rsidDel="00000000" w:rsidR="00000000" w:rsidRPr="00000000">
              <w:rPr>
                <w:sz w:val="16"/>
                <w:szCs w:val="16"/>
                <w:rtl w:val="0"/>
              </w:rPr>
              <w:t xml:space="preserve">Mid February</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43">
            <w:pPr>
              <w:spacing w:after="0" w:before="0" w:lineRule="auto"/>
              <w:jc w:val="center"/>
              <w:rPr/>
            </w:pPr>
            <w:r w:rsidDel="00000000" w:rsidR="00000000" w:rsidRPr="00000000">
              <w:rPr>
                <w:sz w:val="16"/>
                <w:szCs w:val="16"/>
                <w:rtl w:val="0"/>
              </w:rPr>
              <w:t xml:space="preserve">57%</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44">
            <w:pPr>
              <w:spacing w:after="0" w:before="0" w:lineRule="auto"/>
              <w:jc w:val="center"/>
              <w:rPr/>
            </w:pPr>
            <w:r w:rsidDel="00000000" w:rsidR="00000000" w:rsidRPr="00000000">
              <w:rPr>
                <w:sz w:val="16"/>
                <w:szCs w:val="16"/>
                <w:rtl w:val="0"/>
              </w:rPr>
              <w:t xml:space="preserve">39%</w:t>
            </w:r>
            <w:r w:rsidDel="00000000" w:rsidR="00000000" w:rsidRPr="00000000">
              <w:rPr>
                <w:rtl w:val="0"/>
              </w:rPr>
            </w:r>
          </w:p>
        </w:tc>
      </w:tr>
      <w:tr>
        <w:trPr>
          <w:cantSplit w:val="0"/>
          <w:tblHeader w:val="0"/>
        </w:trPr>
        <w:tc>
          <w:tcPr>
            <w:tcMar>
              <w:top w:w="30.0" w:type="dxa"/>
              <w:bottom w:w="30.0" w:type="dxa"/>
            </w:tcMar>
            <w:vAlign w:val="center"/>
          </w:tcPr>
          <w:p w:rsidR="00000000" w:rsidDel="00000000" w:rsidP="00000000" w:rsidRDefault="00000000" w:rsidRPr="00000000" w14:paraId="00000045">
            <w:pPr>
              <w:spacing w:after="0" w:before="0" w:lineRule="auto"/>
              <w:jc w:val="left"/>
              <w:rPr/>
            </w:pPr>
            <w:r w:rsidDel="00000000" w:rsidR="00000000" w:rsidRPr="00000000">
              <w:rPr>
                <w:sz w:val="16"/>
                <w:szCs w:val="16"/>
                <w:rtl w:val="0"/>
              </w:rPr>
              <w:t xml:space="preserve">Late February</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46">
            <w:pPr>
              <w:spacing w:after="0" w:before="0" w:lineRule="auto"/>
              <w:jc w:val="center"/>
              <w:rPr/>
            </w:pPr>
            <w:r w:rsidDel="00000000" w:rsidR="00000000" w:rsidRPr="00000000">
              <w:rPr>
                <w:sz w:val="16"/>
                <w:szCs w:val="16"/>
                <w:rtl w:val="0"/>
              </w:rPr>
              <w:t xml:space="preserve">90%</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47">
            <w:pPr>
              <w:spacing w:after="0" w:before="0" w:lineRule="auto"/>
              <w:jc w:val="center"/>
              <w:rPr/>
            </w:pPr>
            <w:r w:rsidDel="00000000" w:rsidR="00000000" w:rsidRPr="00000000">
              <w:rPr>
                <w:sz w:val="16"/>
                <w:szCs w:val="16"/>
                <w:rtl w:val="0"/>
              </w:rPr>
              <w:t xml:space="preserve">55%</w:t>
            </w:r>
            <w:r w:rsidDel="00000000" w:rsidR="00000000" w:rsidRPr="00000000">
              <w:rPr>
                <w:rtl w:val="0"/>
              </w:rPr>
            </w:r>
          </w:p>
        </w:tc>
      </w:tr>
      <w:tr>
        <w:trPr>
          <w:cantSplit w:val="0"/>
          <w:tblHeader w:val="0"/>
        </w:trPr>
        <w:tc>
          <w:tcPr>
            <w:tcMar>
              <w:top w:w="30.0" w:type="dxa"/>
              <w:bottom w:w="30.0" w:type="dxa"/>
            </w:tcMar>
            <w:vAlign w:val="center"/>
          </w:tcPr>
          <w:p w:rsidR="00000000" w:rsidDel="00000000" w:rsidP="00000000" w:rsidRDefault="00000000" w:rsidRPr="00000000" w14:paraId="00000048">
            <w:pPr>
              <w:spacing w:after="0" w:before="0" w:lineRule="auto"/>
              <w:jc w:val="left"/>
              <w:rPr/>
            </w:pPr>
            <w:r w:rsidDel="00000000" w:rsidR="00000000" w:rsidRPr="00000000">
              <w:rPr>
                <w:sz w:val="16"/>
                <w:szCs w:val="16"/>
                <w:rtl w:val="0"/>
              </w:rPr>
              <w:t xml:space="preserve">Early March</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49">
            <w:pPr>
              <w:spacing w:after="0" w:before="0" w:lineRule="auto"/>
              <w:jc w:val="center"/>
              <w:rPr/>
            </w:pPr>
            <w:r w:rsidDel="00000000" w:rsidR="00000000" w:rsidRPr="00000000">
              <w:rPr>
                <w:sz w:val="16"/>
                <w:szCs w:val="16"/>
                <w:rtl w:val="0"/>
              </w:rPr>
              <w:t xml:space="preserve">88%</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4A">
            <w:pPr>
              <w:spacing w:after="0" w:before="0" w:lineRule="auto"/>
              <w:jc w:val="center"/>
              <w:rPr/>
            </w:pPr>
            <w:r w:rsidDel="00000000" w:rsidR="00000000" w:rsidRPr="00000000">
              <w:rPr>
                <w:sz w:val="16"/>
                <w:szCs w:val="16"/>
                <w:shd w:fill="c9daf8" w:val="clear"/>
                <w:rtl w:val="0"/>
              </w:rPr>
              <w:t xml:space="preserve">16%   ← broke up agai</w:t>
            </w:r>
            <w:r w:rsidDel="00000000" w:rsidR="00000000" w:rsidRPr="00000000">
              <w:rPr>
                <w:sz w:val="16"/>
                <w:szCs w:val="16"/>
                <w:rtl w:val="0"/>
              </w:rPr>
              <w:t xml:space="preserve">n</w:t>
            </w:r>
            <w:r w:rsidDel="00000000" w:rsidR="00000000" w:rsidRPr="00000000">
              <w:rPr>
                <w:rtl w:val="0"/>
              </w:rPr>
            </w:r>
          </w:p>
        </w:tc>
      </w:tr>
      <w:tr>
        <w:trPr>
          <w:cantSplit w:val="0"/>
          <w:tblHeader w:val="0"/>
        </w:trPr>
        <w:tc>
          <w:tcPr>
            <w:tcMar>
              <w:top w:w="30.0" w:type="dxa"/>
              <w:bottom w:w="30.0" w:type="dxa"/>
            </w:tcMar>
            <w:vAlign w:val="center"/>
          </w:tcPr>
          <w:p w:rsidR="00000000" w:rsidDel="00000000" w:rsidP="00000000" w:rsidRDefault="00000000" w:rsidRPr="00000000" w14:paraId="0000004B">
            <w:pPr>
              <w:spacing w:after="0" w:before="0" w:lineRule="auto"/>
              <w:jc w:val="left"/>
              <w:rPr/>
            </w:pPr>
            <w:r w:rsidDel="00000000" w:rsidR="00000000" w:rsidRPr="00000000">
              <w:rPr>
                <w:sz w:val="16"/>
                <w:szCs w:val="16"/>
                <w:rtl w:val="0"/>
              </w:rPr>
              <w:t xml:space="preserve">Mid March</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4C">
            <w:pPr>
              <w:spacing w:after="0" w:before="0" w:lineRule="auto"/>
              <w:jc w:val="center"/>
              <w:rPr/>
            </w:pPr>
            <w:r w:rsidDel="00000000" w:rsidR="00000000" w:rsidRPr="00000000">
              <w:rPr>
                <w:sz w:val="16"/>
                <w:szCs w:val="16"/>
                <w:rtl w:val="0"/>
              </w:rPr>
              <w:t xml:space="preserve">96%</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4D">
            <w:pPr>
              <w:spacing w:after="0" w:before="0" w:lineRule="auto"/>
              <w:jc w:val="center"/>
              <w:rPr>
                <w:shd w:fill="c9daf8" w:val="clear"/>
              </w:rPr>
            </w:pPr>
            <w:r w:rsidDel="00000000" w:rsidR="00000000" w:rsidRPr="00000000">
              <w:rPr>
                <w:sz w:val="16"/>
                <w:szCs w:val="16"/>
                <w:shd w:fill="c9daf8" w:val="clear"/>
                <w:rtl w:val="0"/>
              </w:rPr>
              <w:t xml:space="preserve">95%   ← became stable</w:t>
            </w:r>
            <w:r w:rsidDel="00000000" w:rsidR="00000000" w:rsidRPr="00000000">
              <w:rPr>
                <w:rtl w:val="0"/>
              </w:rPr>
            </w:r>
          </w:p>
        </w:tc>
      </w:tr>
      <w:tr>
        <w:trPr>
          <w:cantSplit w:val="0"/>
          <w:tblHeader w:val="0"/>
        </w:trPr>
        <w:tc>
          <w:tcPr>
            <w:tcMar>
              <w:top w:w="30.0" w:type="dxa"/>
              <w:bottom w:w="30.0" w:type="dxa"/>
            </w:tcMar>
            <w:vAlign w:val="center"/>
          </w:tcPr>
          <w:p w:rsidR="00000000" w:rsidDel="00000000" w:rsidP="00000000" w:rsidRDefault="00000000" w:rsidRPr="00000000" w14:paraId="0000004E">
            <w:pPr>
              <w:spacing w:after="0" w:before="0" w:lineRule="auto"/>
              <w:jc w:val="left"/>
              <w:rPr/>
            </w:pPr>
            <w:r w:rsidDel="00000000" w:rsidR="00000000" w:rsidRPr="00000000">
              <w:rPr>
                <w:sz w:val="16"/>
                <w:szCs w:val="16"/>
                <w:rtl w:val="0"/>
              </w:rPr>
              <w:t xml:space="preserve">Early April</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4F">
            <w:pPr>
              <w:spacing w:after="0" w:before="0" w:lineRule="auto"/>
              <w:jc w:val="center"/>
              <w:rPr/>
            </w:pPr>
            <w:r w:rsidDel="00000000" w:rsidR="00000000" w:rsidRPr="00000000">
              <w:rPr>
                <w:sz w:val="16"/>
                <w:szCs w:val="16"/>
                <w:rtl w:val="0"/>
              </w:rPr>
              <w:t xml:space="preserve">95%</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50">
            <w:pPr>
              <w:spacing w:after="0" w:before="0" w:lineRule="auto"/>
              <w:jc w:val="center"/>
              <w:rPr/>
            </w:pPr>
            <w:r w:rsidDel="00000000" w:rsidR="00000000" w:rsidRPr="00000000">
              <w:rPr>
                <w:sz w:val="16"/>
                <w:szCs w:val="16"/>
                <w:rtl w:val="0"/>
              </w:rPr>
              <w:t xml:space="preserve">94%</w:t>
            </w:r>
            <w:r w:rsidDel="00000000" w:rsidR="00000000" w:rsidRPr="00000000">
              <w:rPr>
                <w:rtl w:val="0"/>
              </w:rPr>
            </w:r>
          </w:p>
        </w:tc>
      </w:tr>
      <w:tr>
        <w:trPr>
          <w:cantSplit w:val="0"/>
          <w:tblHeader w:val="0"/>
        </w:trPr>
        <w:tc>
          <w:tcPr>
            <w:tcMar>
              <w:top w:w="30.0" w:type="dxa"/>
              <w:bottom w:w="30.0" w:type="dxa"/>
            </w:tcMar>
            <w:vAlign w:val="center"/>
          </w:tcPr>
          <w:p w:rsidR="00000000" w:rsidDel="00000000" w:rsidP="00000000" w:rsidRDefault="00000000" w:rsidRPr="00000000" w14:paraId="00000051">
            <w:pPr>
              <w:spacing w:after="0" w:before="0" w:lineRule="auto"/>
              <w:jc w:val="left"/>
              <w:rPr/>
            </w:pPr>
            <w:r w:rsidDel="00000000" w:rsidR="00000000" w:rsidRPr="00000000">
              <w:rPr>
                <w:sz w:val="16"/>
                <w:szCs w:val="16"/>
                <w:rtl w:val="0"/>
              </w:rPr>
              <w:t xml:space="preserve">Mid April</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52">
            <w:pPr>
              <w:spacing w:after="0" w:before="0" w:lineRule="auto"/>
              <w:jc w:val="center"/>
              <w:rPr/>
            </w:pPr>
            <w:r w:rsidDel="00000000" w:rsidR="00000000" w:rsidRPr="00000000">
              <w:rPr>
                <w:sz w:val="16"/>
                <w:szCs w:val="16"/>
                <w:rtl w:val="0"/>
              </w:rPr>
              <w:t xml:space="preserve">not observed</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53">
            <w:pPr>
              <w:spacing w:after="0" w:before="0" w:lineRule="auto"/>
              <w:jc w:val="center"/>
              <w:rPr/>
            </w:pPr>
            <w:r w:rsidDel="00000000" w:rsidR="00000000" w:rsidRPr="00000000">
              <w:rPr>
                <w:sz w:val="16"/>
                <w:szCs w:val="16"/>
                <w:rtl w:val="0"/>
              </w:rPr>
              <w:t xml:space="preserve">69%</w:t>
            </w:r>
            <w:r w:rsidDel="00000000" w:rsidR="00000000" w:rsidRPr="00000000">
              <w:rPr>
                <w:rtl w:val="0"/>
              </w:rPr>
            </w:r>
          </w:p>
        </w:tc>
      </w:tr>
      <w:tr>
        <w:trPr>
          <w:cantSplit w:val="0"/>
          <w:tblHeader w:val="0"/>
        </w:trPr>
        <w:tc>
          <w:tcPr>
            <w:tcMar>
              <w:top w:w="30.0" w:type="dxa"/>
              <w:bottom w:w="30.0" w:type="dxa"/>
            </w:tcMar>
            <w:vAlign w:val="center"/>
          </w:tcPr>
          <w:p w:rsidR="00000000" w:rsidDel="00000000" w:rsidP="00000000" w:rsidRDefault="00000000" w:rsidRPr="00000000" w14:paraId="00000054">
            <w:pPr>
              <w:spacing w:after="0" w:before="0" w:lineRule="auto"/>
              <w:jc w:val="left"/>
              <w:rPr/>
            </w:pPr>
            <w:r w:rsidDel="00000000" w:rsidR="00000000" w:rsidRPr="00000000">
              <w:rPr>
                <w:sz w:val="16"/>
                <w:szCs w:val="16"/>
                <w:rtl w:val="0"/>
              </w:rPr>
              <w:t xml:space="preserve">Late April</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55">
            <w:pPr>
              <w:spacing w:after="0" w:before="0" w:lineRule="auto"/>
              <w:jc w:val="center"/>
              <w:rPr/>
            </w:pPr>
            <w:r w:rsidDel="00000000" w:rsidR="00000000" w:rsidRPr="00000000">
              <w:rPr>
                <w:sz w:val="16"/>
                <w:szCs w:val="16"/>
                <w:rtl w:val="0"/>
              </w:rPr>
              <w:t xml:space="preserve">not observed</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56">
            <w:pPr>
              <w:spacing w:after="0" w:before="0" w:lineRule="auto"/>
              <w:jc w:val="center"/>
              <w:rPr/>
            </w:pPr>
            <w:r w:rsidDel="00000000" w:rsidR="00000000" w:rsidRPr="00000000">
              <w:rPr>
                <w:sz w:val="16"/>
                <w:szCs w:val="16"/>
                <w:rtl w:val="0"/>
              </w:rPr>
              <w:t xml:space="preserve">55%   ← early decay</w:t>
            </w:r>
            <w:r w:rsidDel="00000000" w:rsidR="00000000" w:rsidRPr="00000000">
              <w:rPr>
                <w:rtl w:val="0"/>
              </w:rPr>
            </w:r>
          </w:p>
        </w:tc>
      </w:tr>
    </w:tbl>
    <w:p w:rsidR="00000000" w:rsidDel="00000000" w:rsidP="00000000" w:rsidRDefault="00000000" w:rsidRPr="00000000" w14:paraId="00000057">
      <w:pPr>
        <w:spacing w:after="140" w:before="0" w:lineRule="auto"/>
        <w:rPr/>
      </w:pPr>
      <w:r w:rsidDel="00000000" w:rsidR="00000000" w:rsidRPr="00000000">
        <w:rPr>
          <w:rtl w:val="0"/>
        </w:rPr>
      </w:r>
    </w:p>
    <w:p w:rsidR="00000000" w:rsidDel="00000000" w:rsidP="00000000" w:rsidRDefault="00000000" w:rsidRPr="00000000" w14:paraId="00000058">
      <w:pPr>
        <w:spacing w:after="100" w:before="0" w:lineRule="auto"/>
        <w:rPr/>
      </w:pPr>
      <w:r w:rsidDel="00000000" w:rsidR="00000000" w:rsidRPr="00000000">
        <w:rPr>
          <w:sz w:val="18"/>
          <w:szCs w:val="18"/>
          <w:rtl w:val="0"/>
        </w:rPr>
        <w:t xml:space="preserve">In winter 2018–19 the ice consolidated steadily. Coherence rose through January, passed 50% at the end of January, and stayed high from February onward. The ice was landfast and measurable for the whole of February, March and early April.</w:t>
      </w:r>
      <w:r w:rsidDel="00000000" w:rsidR="00000000" w:rsidRPr="00000000">
        <w:rPr>
          <w:rtl w:val="0"/>
        </w:rPr>
      </w:r>
    </w:p>
    <w:p w:rsidR="00000000" w:rsidDel="00000000" w:rsidP="00000000" w:rsidRDefault="00000000" w:rsidRPr="00000000" w14:paraId="00000059">
      <w:pPr>
        <w:spacing w:after="100" w:before="0" w:lineRule="auto"/>
        <w:rPr/>
      </w:pPr>
      <w:r w:rsidDel="00000000" w:rsidR="00000000" w:rsidRPr="00000000">
        <w:rPr>
          <w:sz w:val="18"/>
          <w:szCs w:val="18"/>
          <w:rtl w:val="0"/>
        </w:rPr>
        <w:t xml:space="preserve">Winter 2020–21 behaved quite differently. T</w:t>
      </w:r>
      <w:r w:rsidDel="00000000" w:rsidR="00000000" w:rsidRPr="00000000">
        <w:rPr>
          <w:sz w:val="18"/>
          <w:szCs w:val="18"/>
          <w:shd w:fill="c9daf8" w:val="clear"/>
          <w:rtl w:val="0"/>
        </w:rPr>
        <w:t xml:space="preserve">he ice remained mobile through January, recovered only partially in February, and then broke up again in early March, when coherence collapsed to 16%. It became firmly landfast only after 20 March — roughly seven weeks later than in 2018–19 — and began decaying again by mid-April.</w:t>
      </w:r>
      <w:r w:rsidDel="00000000" w:rsidR="00000000" w:rsidRPr="00000000">
        <w:rPr>
          <w:sz w:val="18"/>
          <w:szCs w:val="18"/>
          <w:rtl w:val="0"/>
        </w:rPr>
        <w:t xml:space="preserve"> The usable observation window in 2020–21 was therefore confined to the second half of March and early April, which is why the analysis windows for the two winters differ.</w:t>
      </w:r>
      <w:r w:rsidDel="00000000" w:rsidR="00000000" w:rsidRPr="00000000">
        <w:rPr>
          <w:rtl w:val="0"/>
        </w:rPr>
      </w:r>
    </w:p>
    <w:p w:rsidR="00000000" w:rsidDel="00000000" w:rsidP="00000000" w:rsidRDefault="00000000" w:rsidRPr="00000000" w14:paraId="0000005A">
      <w:pPr>
        <w:spacing w:after="100" w:before="0" w:lineRule="auto"/>
        <w:rPr>
          <w:shd w:fill="c9daf8" w:val="clear"/>
        </w:rPr>
      </w:pPr>
      <w:r w:rsidDel="00000000" w:rsidR="00000000" w:rsidRPr="00000000">
        <w:rPr>
          <w:i w:val="1"/>
          <w:iCs w:val="1"/>
          <w:sz w:val="18"/>
          <w:szCs w:val="18"/>
          <w:rtl w:val="0"/>
        </w:rPr>
        <w:t xml:space="preserve">I</w:t>
      </w:r>
      <w:r w:rsidDel="00000000" w:rsidR="00000000" w:rsidRPr="00000000">
        <w:rPr>
          <w:i w:val="1"/>
          <w:iCs w:val="1"/>
          <w:sz w:val="18"/>
          <w:szCs w:val="18"/>
          <w:shd w:fill="c9daf8" w:val="clear"/>
          <w:rtl w:val="0"/>
        </w:rPr>
        <w:t xml:space="preserve">n short: in 2018–19 the ice was stable from the end of January; in 2020–21 it was not stable until late March, and it started breaking up again in April.</w:t>
      </w:r>
      <w:r w:rsidDel="00000000" w:rsidR="00000000" w:rsidRPr="00000000">
        <w:rPr>
          <w:rtl w:val="0"/>
        </w:rPr>
      </w:r>
    </w:p>
    <w:p w:rsidR="00000000" w:rsidDel="00000000" w:rsidP="00000000" w:rsidRDefault="00000000" w:rsidRPr="00000000" w14:paraId="0000005B">
      <w:pPr>
        <w:spacing w:after="50" w:before="140" w:lineRule="auto"/>
        <w:rPr/>
      </w:pPr>
      <w:r w:rsidDel="00000000" w:rsidR="00000000" w:rsidRPr="00000000">
        <w:rPr>
          <w:b w:val="1"/>
          <w:bCs w:val="1"/>
          <w:sz w:val="20"/>
          <w:szCs w:val="20"/>
          <w:rtl w:val="0"/>
        </w:rPr>
        <w:t xml:space="preserve">4.1  Onset of ice stability</w:t>
      </w:r>
      <w:r w:rsidDel="00000000" w:rsidR="00000000" w:rsidRPr="00000000">
        <w:rPr>
          <w:rtl w:val="0"/>
        </w:rPr>
      </w:r>
    </w:p>
    <w:tbl>
      <w:tblPr>
        <w:tblStyle w:val="Table4"/>
        <w:tblW w:w="9638.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000"/>
        <w:gridCol w:w="3400"/>
        <w:gridCol w:w="2100"/>
        <w:gridCol w:w="2138"/>
        <w:tblGridChange w:id="0">
          <w:tblGrid>
            <w:gridCol w:w="2000"/>
            <w:gridCol w:w="3400"/>
            <w:gridCol w:w="2100"/>
            <w:gridCol w:w="2138"/>
          </w:tblGrid>
        </w:tblGridChange>
      </w:tblGrid>
      <w:tr>
        <w:trPr>
          <w:cantSplit w:val="0"/>
          <w:tblHeader w:val="0"/>
        </w:trPr>
        <w:tc>
          <w:tcPr>
            <w:shd w:fill="efefef" w:val="clear"/>
            <w:tcMar>
              <w:top w:w="30.0" w:type="dxa"/>
              <w:bottom w:w="30.0" w:type="dxa"/>
            </w:tcMar>
            <w:vAlign w:val="center"/>
          </w:tcPr>
          <w:p w:rsidR="00000000" w:rsidDel="00000000" w:rsidP="00000000" w:rsidRDefault="00000000" w:rsidRPr="00000000" w14:paraId="0000005C">
            <w:pPr>
              <w:spacing w:after="0" w:before="0" w:lineRule="auto"/>
              <w:jc w:val="left"/>
              <w:rPr/>
            </w:pPr>
            <w:r w:rsidDel="00000000" w:rsidR="00000000" w:rsidRPr="00000000">
              <w:rPr>
                <w:rtl w:val="0"/>
              </w:rPr>
            </w:r>
          </w:p>
        </w:tc>
        <w:tc>
          <w:tcPr>
            <w:shd w:fill="efefef" w:val="clear"/>
            <w:tcMar>
              <w:top w:w="30.0" w:type="dxa"/>
              <w:bottom w:w="30.0" w:type="dxa"/>
            </w:tcMar>
            <w:vAlign w:val="center"/>
          </w:tcPr>
          <w:p w:rsidR="00000000" w:rsidDel="00000000" w:rsidP="00000000" w:rsidRDefault="00000000" w:rsidRPr="00000000" w14:paraId="0000005D">
            <w:pPr>
              <w:spacing w:after="0" w:before="0" w:lineRule="auto"/>
              <w:jc w:val="center"/>
              <w:rPr/>
            </w:pPr>
            <w:r w:rsidDel="00000000" w:rsidR="00000000" w:rsidRPr="00000000">
              <w:rPr>
                <w:b w:val="1"/>
                <w:bCs w:val="1"/>
                <w:sz w:val="16"/>
                <w:szCs w:val="16"/>
                <w:rtl w:val="0"/>
              </w:rPr>
              <w:t xml:space="preserve">Coherent area sustained above 50%</w:t>
            </w:r>
            <w:r w:rsidDel="00000000" w:rsidR="00000000" w:rsidRPr="00000000">
              <w:rPr>
                <w:rtl w:val="0"/>
              </w:rPr>
            </w:r>
          </w:p>
        </w:tc>
        <w:tc>
          <w:tcPr>
            <w:shd w:fill="efefef" w:val="clear"/>
            <w:tcMar>
              <w:top w:w="30.0" w:type="dxa"/>
              <w:bottom w:w="30.0" w:type="dxa"/>
            </w:tcMar>
            <w:vAlign w:val="center"/>
          </w:tcPr>
          <w:p w:rsidR="00000000" w:rsidDel="00000000" w:rsidP="00000000" w:rsidRDefault="00000000" w:rsidRPr="00000000" w14:paraId="0000005E">
            <w:pPr>
              <w:spacing w:after="0" w:before="0" w:lineRule="auto"/>
              <w:jc w:val="center"/>
              <w:rPr/>
            </w:pPr>
            <w:r w:rsidDel="00000000" w:rsidR="00000000" w:rsidRPr="00000000">
              <w:rPr>
                <w:b w:val="1"/>
                <w:bCs w:val="1"/>
                <w:sz w:val="16"/>
                <w:szCs w:val="16"/>
                <w:rtl w:val="0"/>
              </w:rPr>
              <w:t xml:space="preserve">Seasonal range</w:t>
            </w:r>
            <w:r w:rsidDel="00000000" w:rsidR="00000000" w:rsidRPr="00000000">
              <w:rPr>
                <w:rtl w:val="0"/>
              </w:rPr>
            </w:r>
          </w:p>
        </w:tc>
        <w:tc>
          <w:tcPr>
            <w:shd w:fill="efefef" w:val="clear"/>
            <w:tcMar>
              <w:top w:w="30.0" w:type="dxa"/>
              <w:bottom w:w="30.0" w:type="dxa"/>
            </w:tcMar>
            <w:vAlign w:val="center"/>
          </w:tcPr>
          <w:p w:rsidR="00000000" w:rsidDel="00000000" w:rsidP="00000000" w:rsidRDefault="00000000" w:rsidRPr="00000000" w14:paraId="0000005F">
            <w:pPr>
              <w:spacing w:after="0" w:before="0" w:lineRule="auto"/>
              <w:jc w:val="center"/>
              <w:rPr/>
            </w:pPr>
            <w:r w:rsidDel="00000000" w:rsidR="00000000" w:rsidRPr="00000000">
              <w:rPr>
                <w:b w:val="1"/>
                <w:bCs w:val="1"/>
                <w:sz w:val="16"/>
                <w:szCs w:val="16"/>
                <w:rtl w:val="0"/>
              </w:rPr>
              <w:t xml:space="preserve">Difference</w:t>
            </w:r>
            <w:r w:rsidDel="00000000" w:rsidR="00000000" w:rsidRPr="00000000">
              <w:rPr>
                <w:rtl w:val="0"/>
              </w:rPr>
            </w:r>
          </w:p>
        </w:tc>
      </w:tr>
      <w:tr>
        <w:trPr>
          <w:cantSplit w:val="0"/>
          <w:tblHeader w:val="0"/>
        </w:trPr>
        <w:tc>
          <w:tcPr>
            <w:tcMar>
              <w:top w:w="30.0" w:type="dxa"/>
              <w:bottom w:w="30.0" w:type="dxa"/>
            </w:tcMar>
            <w:vAlign w:val="center"/>
          </w:tcPr>
          <w:p w:rsidR="00000000" w:rsidDel="00000000" w:rsidP="00000000" w:rsidRDefault="00000000" w:rsidRPr="00000000" w14:paraId="00000060">
            <w:pPr>
              <w:spacing w:after="0" w:before="0" w:lineRule="auto"/>
              <w:jc w:val="left"/>
              <w:rPr/>
            </w:pPr>
            <w:r w:rsidDel="00000000" w:rsidR="00000000" w:rsidRPr="00000000">
              <w:rPr>
                <w:sz w:val="16"/>
                <w:szCs w:val="16"/>
                <w:rtl w:val="0"/>
              </w:rPr>
              <w:t xml:space="preserve">Winter 2018–19</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61">
            <w:pPr>
              <w:spacing w:after="0" w:before="0" w:lineRule="auto"/>
              <w:jc w:val="center"/>
              <w:rPr>
                <w:shd w:fill="c9daf8" w:val="clear"/>
              </w:rPr>
            </w:pPr>
            <w:r w:rsidDel="00000000" w:rsidR="00000000" w:rsidRPr="00000000">
              <w:rPr>
                <w:sz w:val="16"/>
                <w:szCs w:val="16"/>
                <w:shd w:fill="c9daf8" w:val="clear"/>
                <w:rtl w:val="0"/>
              </w:rPr>
              <w:t xml:space="preserve">30 January 2019</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62">
            <w:pPr>
              <w:spacing w:after="0" w:before="0" w:lineRule="auto"/>
              <w:jc w:val="center"/>
              <w:rPr/>
            </w:pPr>
            <w:r w:rsidDel="00000000" w:rsidR="00000000" w:rsidRPr="00000000">
              <w:rPr>
                <w:sz w:val="16"/>
                <w:szCs w:val="16"/>
                <w:rtl w:val="0"/>
              </w:rPr>
              <w:t xml:space="preserve">9% → 96%</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63">
            <w:pPr>
              <w:spacing w:after="0" w:before="0" w:lineRule="auto"/>
              <w:jc w:val="center"/>
              <w:rPr/>
            </w:pPr>
            <w:r w:rsidDel="00000000" w:rsidR="00000000" w:rsidRPr="00000000">
              <w:rPr>
                <w:rtl w:val="0"/>
              </w:rPr>
            </w:r>
          </w:p>
        </w:tc>
      </w:tr>
      <w:tr>
        <w:trPr>
          <w:cantSplit w:val="0"/>
          <w:tblHeader w:val="0"/>
        </w:trPr>
        <w:tc>
          <w:tcPr>
            <w:tcMar>
              <w:top w:w="30.0" w:type="dxa"/>
              <w:bottom w:w="30.0" w:type="dxa"/>
            </w:tcMar>
            <w:vAlign w:val="center"/>
          </w:tcPr>
          <w:p w:rsidR="00000000" w:rsidDel="00000000" w:rsidP="00000000" w:rsidRDefault="00000000" w:rsidRPr="00000000" w14:paraId="00000064">
            <w:pPr>
              <w:spacing w:after="0" w:before="0" w:lineRule="auto"/>
              <w:jc w:val="left"/>
              <w:rPr/>
            </w:pPr>
            <w:r w:rsidDel="00000000" w:rsidR="00000000" w:rsidRPr="00000000">
              <w:rPr>
                <w:sz w:val="16"/>
                <w:szCs w:val="16"/>
                <w:rtl w:val="0"/>
              </w:rPr>
              <w:t xml:space="preserve">Winter 2020–21</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65">
            <w:pPr>
              <w:spacing w:after="0" w:before="0" w:lineRule="auto"/>
              <w:jc w:val="center"/>
              <w:rPr>
                <w:shd w:fill="c9daf8" w:val="clear"/>
              </w:rPr>
            </w:pPr>
            <w:r w:rsidDel="00000000" w:rsidR="00000000" w:rsidRPr="00000000">
              <w:rPr>
                <w:sz w:val="16"/>
                <w:szCs w:val="16"/>
                <w:shd w:fill="c9daf8" w:val="clear"/>
                <w:rtl w:val="0"/>
              </w:rPr>
              <w:t xml:space="preserve">20 March 2021</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66">
            <w:pPr>
              <w:spacing w:after="0" w:before="0" w:lineRule="auto"/>
              <w:jc w:val="center"/>
              <w:rPr/>
            </w:pPr>
            <w:r w:rsidDel="00000000" w:rsidR="00000000" w:rsidRPr="00000000">
              <w:rPr>
                <w:sz w:val="16"/>
                <w:szCs w:val="16"/>
                <w:rtl w:val="0"/>
              </w:rPr>
              <w:t xml:space="preserve">6% → 95%</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67">
            <w:pPr>
              <w:spacing w:after="0" w:before="0" w:lineRule="auto"/>
              <w:jc w:val="center"/>
              <w:rPr>
                <w:shd w:fill="c9daf8" w:val="clear"/>
              </w:rPr>
            </w:pPr>
            <w:r w:rsidDel="00000000" w:rsidR="00000000" w:rsidRPr="00000000">
              <w:rPr>
                <w:sz w:val="16"/>
                <w:szCs w:val="16"/>
                <w:shd w:fill="c9daf8" w:val="clear"/>
                <w:rtl w:val="0"/>
              </w:rPr>
              <w:t xml:space="preserve">49 days later</w:t>
            </w:r>
            <w:r w:rsidDel="00000000" w:rsidR="00000000" w:rsidRPr="00000000">
              <w:rPr>
                <w:rtl w:val="0"/>
              </w:rPr>
            </w:r>
          </w:p>
        </w:tc>
      </w:tr>
    </w:tbl>
    <w:p w:rsidR="00000000" w:rsidDel="00000000" w:rsidP="00000000" w:rsidRDefault="00000000" w:rsidRPr="00000000" w14:paraId="00000068">
      <w:pPr>
        <w:spacing w:after="140" w:before="0" w:lineRule="auto"/>
        <w:rPr/>
      </w:pPr>
      <w:r w:rsidDel="00000000" w:rsidR="00000000" w:rsidRPr="00000000">
        <w:rPr>
          <w:rtl w:val="0"/>
        </w:rPr>
      </w:r>
    </w:p>
    <w:p w:rsidR="00000000" w:rsidDel="00000000" w:rsidP="00000000" w:rsidRDefault="00000000" w:rsidRPr="00000000" w14:paraId="00000069">
      <w:pPr>
        <w:spacing w:after="50" w:before="140" w:lineRule="auto"/>
        <w:rPr/>
      </w:pPr>
      <w:r w:rsidDel="00000000" w:rsidR="00000000" w:rsidRPr="00000000">
        <w:rPr>
          <w:b w:val="1"/>
          <w:bCs w:val="1"/>
          <w:sz w:val="20"/>
          <w:szCs w:val="20"/>
          <w:rtl w:val="0"/>
        </w:rPr>
        <w:t xml:space="preserve">4.2  Coherence against repeat interval</w:t>
      </w:r>
      <w:r w:rsidDel="00000000" w:rsidR="00000000" w:rsidRPr="00000000">
        <w:rPr>
          <w:rtl w:val="0"/>
        </w:rPr>
      </w:r>
    </w:p>
    <w:p w:rsidR="00000000" w:rsidDel="00000000" w:rsidP="00000000" w:rsidRDefault="00000000" w:rsidRPr="00000000" w14:paraId="0000006A">
      <w:pPr>
        <w:spacing w:after="100" w:before="0" w:lineRule="auto"/>
        <w:rPr>
          <w:shd w:fill="f3f3f3" w:val="clear"/>
        </w:rPr>
      </w:pPr>
      <w:r w:rsidDel="00000000" w:rsidR="00000000" w:rsidRPr="00000000">
        <w:rPr>
          <w:sz w:val="18"/>
          <w:szCs w:val="18"/>
          <w:rtl w:val="0"/>
        </w:rPr>
        <w:t xml:space="preserve">Mean coherence over ice in 2020–21 was 0.78–0.81 for 12-day image pairs, with 94–95% of the ice above the 0.4 threshold, but fell to 0.54 for 24-day pairs, with only 74% of the ice usable. </w:t>
      </w:r>
      <w:r w:rsidDel="00000000" w:rsidR="00000000" w:rsidRPr="00000000">
        <w:rPr>
          <w:sz w:val="18"/>
          <w:szCs w:val="18"/>
          <w:shd w:fill="f3f3f3" w:val="clear"/>
          <w:rtl w:val="0"/>
        </w:rPr>
        <w:t xml:space="preserve">This confirms the finding of Chen et al. that C-band coherence over landfast ice is reliably maintained only within a 12-day repeat interval, and it is the reason longer image pairs were not used.</w:t>
      </w:r>
      <w:r w:rsidDel="00000000" w:rsidR="00000000" w:rsidRPr="00000000">
        <w:rPr>
          <w:rtl w:val="0"/>
        </w:rPr>
      </w:r>
    </w:p>
    <w:p w:rsidR="00000000" w:rsidDel="00000000" w:rsidP="00000000" w:rsidRDefault="00000000" w:rsidRPr="00000000" w14:paraId="0000006B">
      <w:pPr>
        <w:spacing w:after="70" w:before="200" w:lineRule="auto"/>
        <w:rPr/>
      </w:pPr>
      <w:r w:rsidDel="00000000" w:rsidR="00000000" w:rsidRPr="00000000">
        <w:rPr>
          <w:b w:val="1"/>
          <w:bCs w:val="1"/>
          <w:sz w:val="24"/>
          <w:szCs w:val="24"/>
          <w:rtl w:val="0"/>
        </w:rPr>
        <w:t xml:space="preserve">5.  Deformation results</w:t>
      </w:r>
      <w:r w:rsidDel="00000000" w:rsidR="00000000" w:rsidRPr="00000000">
        <w:rPr>
          <w:rtl w:val="0"/>
        </w:rPr>
      </w:r>
    </w:p>
    <w:p w:rsidR="00000000" w:rsidDel="00000000" w:rsidP="00000000" w:rsidRDefault="00000000" w:rsidRPr="00000000" w14:paraId="0000006C">
      <w:pPr>
        <w:spacing w:after="50" w:before="140" w:lineRule="auto"/>
        <w:rPr/>
      </w:pPr>
      <w:r w:rsidDel="00000000" w:rsidR="00000000" w:rsidRPr="00000000">
        <w:rPr>
          <w:b w:val="1"/>
          <w:bCs w:val="1"/>
          <w:sz w:val="20"/>
          <w:szCs w:val="20"/>
          <w:rtl w:val="0"/>
        </w:rPr>
        <w:t xml:space="preserve">5.1  Agreement with Chen et al. (2021)</w:t>
      </w:r>
      <w:r w:rsidDel="00000000" w:rsidR="00000000" w:rsidRPr="00000000">
        <w:rPr>
          <w:rtl w:val="0"/>
        </w:rPr>
      </w:r>
    </w:p>
    <w:p w:rsidR="00000000" w:rsidDel="00000000" w:rsidP="00000000" w:rsidRDefault="00000000" w:rsidRPr="00000000" w14:paraId="0000006D">
      <w:pPr>
        <w:spacing w:after="100" w:before="0" w:lineRule="auto"/>
        <w:rPr/>
      </w:pPr>
      <w:r w:rsidDel="00000000" w:rsidR="00000000" w:rsidRPr="00000000">
        <w:rPr>
          <w:sz w:val="18"/>
          <w:szCs w:val="18"/>
          <w:rtl w:val="0"/>
        </w:rPr>
        <w:t xml:space="preserve">The directly comparable case is the 2018–19 descending series, which uses the same dates and window length as the published study (17 February – 6 April, 48 days).</w:t>
      </w:r>
      <w:r w:rsidDel="00000000" w:rsidR="00000000" w:rsidRPr="00000000">
        <w:rPr>
          <w:rtl w:val="0"/>
        </w:rPr>
      </w:r>
    </w:p>
    <w:tbl>
      <w:tblPr>
        <w:tblStyle w:val="Table5"/>
        <w:tblW w:w="9638.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600"/>
        <w:gridCol w:w="2600"/>
        <w:gridCol w:w="2900"/>
        <w:gridCol w:w="2538"/>
        <w:tblGridChange w:id="0">
          <w:tblGrid>
            <w:gridCol w:w="1600"/>
            <w:gridCol w:w="2600"/>
            <w:gridCol w:w="2900"/>
            <w:gridCol w:w="2538"/>
          </w:tblGrid>
        </w:tblGridChange>
      </w:tblGrid>
      <w:tr>
        <w:trPr>
          <w:cantSplit w:val="0"/>
          <w:tblHeader w:val="0"/>
        </w:trPr>
        <w:tc>
          <w:tcPr>
            <w:shd w:fill="efefef" w:val="clear"/>
            <w:tcMar>
              <w:top w:w="30.0" w:type="dxa"/>
              <w:bottom w:w="30.0" w:type="dxa"/>
            </w:tcMar>
            <w:vAlign w:val="center"/>
          </w:tcPr>
          <w:p w:rsidR="00000000" w:rsidDel="00000000" w:rsidP="00000000" w:rsidRDefault="00000000" w:rsidRPr="00000000" w14:paraId="0000006E">
            <w:pPr>
              <w:spacing w:after="0" w:before="0" w:lineRule="auto"/>
              <w:jc w:val="left"/>
              <w:rPr/>
            </w:pPr>
            <w:r w:rsidDel="00000000" w:rsidR="00000000" w:rsidRPr="00000000">
              <w:rPr>
                <w:b w:val="1"/>
                <w:bCs w:val="1"/>
                <w:sz w:val="16"/>
                <w:szCs w:val="16"/>
                <w:rtl w:val="0"/>
              </w:rPr>
              <w:t xml:space="preserve">Point</w:t>
            </w:r>
            <w:r w:rsidDel="00000000" w:rsidR="00000000" w:rsidRPr="00000000">
              <w:rPr>
                <w:rtl w:val="0"/>
              </w:rPr>
            </w:r>
          </w:p>
        </w:tc>
        <w:tc>
          <w:tcPr>
            <w:shd w:fill="efefef" w:val="clear"/>
            <w:tcMar>
              <w:top w:w="30.0" w:type="dxa"/>
              <w:bottom w:w="30.0" w:type="dxa"/>
            </w:tcMar>
            <w:vAlign w:val="center"/>
          </w:tcPr>
          <w:p w:rsidR="00000000" w:rsidDel="00000000" w:rsidP="00000000" w:rsidRDefault="00000000" w:rsidRPr="00000000" w14:paraId="0000006F">
            <w:pPr>
              <w:spacing w:after="0" w:before="0" w:lineRule="auto"/>
              <w:jc w:val="center"/>
              <w:rPr/>
            </w:pPr>
            <w:r w:rsidDel="00000000" w:rsidR="00000000" w:rsidRPr="00000000">
              <w:rPr>
                <w:b w:val="1"/>
                <w:bCs w:val="1"/>
                <w:sz w:val="16"/>
                <w:szCs w:val="16"/>
                <w:rtl w:val="0"/>
              </w:rPr>
              <w:t xml:space="preserve">This study</w:t>
            </w:r>
            <w:r w:rsidDel="00000000" w:rsidR="00000000" w:rsidRPr="00000000">
              <w:rPr>
                <w:rtl w:val="0"/>
              </w:rPr>
            </w:r>
          </w:p>
        </w:tc>
        <w:tc>
          <w:tcPr>
            <w:shd w:fill="efefef" w:val="clear"/>
            <w:tcMar>
              <w:top w:w="30.0" w:type="dxa"/>
              <w:bottom w:w="30.0" w:type="dxa"/>
            </w:tcMar>
            <w:vAlign w:val="center"/>
          </w:tcPr>
          <w:p w:rsidR="00000000" w:rsidDel="00000000" w:rsidP="00000000" w:rsidRDefault="00000000" w:rsidRPr="00000000" w14:paraId="00000070">
            <w:pPr>
              <w:spacing w:after="0" w:before="0" w:lineRule="auto"/>
              <w:jc w:val="center"/>
              <w:rPr/>
            </w:pPr>
            <w:r w:rsidDel="00000000" w:rsidR="00000000" w:rsidRPr="00000000">
              <w:rPr>
                <w:b w:val="1"/>
                <w:bCs w:val="1"/>
                <w:sz w:val="16"/>
                <w:szCs w:val="16"/>
                <w:rtl w:val="0"/>
              </w:rPr>
              <w:t xml:space="preserve">Chen et al. (2021)</w:t>
            </w:r>
            <w:r w:rsidDel="00000000" w:rsidR="00000000" w:rsidRPr="00000000">
              <w:rPr>
                <w:rtl w:val="0"/>
              </w:rPr>
            </w:r>
          </w:p>
        </w:tc>
        <w:tc>
          <w:tcPr>
            <w:shd w:fill="efefef" w:val="clear"/>
            <w:tcMar>
              <w:top w:w="30.0" w:type="dxa"/>
              <w:bottom w:w="30.0" w:type="dxa"/>
            </w:tcMar>
            <w:vAlign w:val="center"/>
          </w:tcPr>
          <w:p w:rsidR="00000000" w:rsidDel="00000000" w:rsidP="00000000" w:rsidRDefault="00000000" w:rsidRPr="00000000" w14:paraId="00000071">
            <w:pPr>
              <w:spacing w:after="0" w:before="0" w:lineRule="auto"/>
              <w:jc w:val="center"/>
              <w:rPr/>
            </w:pPr>
            <w:r w:rsidDel="00000000" w:rsidR="00000000" w:rsidRPr="00000000">
              <w:rPr>
                <w:b w:val="1"/>
                <w:bCs w:val="1"/>
                <w:sz w:val="16"/>
                <w:szCs w:val="16"/>
                <w:rtl w:val="0"/>
              </w:rPr>
              <w:t xml:space="preserve">Difference</w:t>
            </w:r>
            <w:r w:rsidDel="00000000" w:rsidR="00000000" w:rsidRPr="00000000">
              <w:rPr>
                <w:rtl w:val="0"/>
              </w:rPr>
            </w:r>
          </w:p>
        </w:tc>
      </w:tr>
      <w:tr>
        <w:trPr>
          <w:cantSplit w:val="0"/>
          <w:tblHeader w:val="0"/>
        </w:trPr>
        <w:tc>
          <w:tcPr>
            <w:tcMar>
              <w:top w:w="30.0" w:type="dxa"/>
              <w:bottom w:w="30.0" w:type="dxa"/>
            </w:tcMar>
            <w:vAlign w:val="center"/>
          </w:tcPr>
          <w:p w:rsidR="00000000" w:rsidDel="00000000" w:rsidP="00000000" w:rsidRDefault="00000000" w:rsidRPr="00000000" w14:paraId="00000072">
            <w:pPr>
              <w:spacing w:after="0" w:before="0" w:lineRule="auto"/>
              <w:jc w:val="left"/>
              <w:rPr/>
            </w:pPr>
            <w:r w:rsidDel="00000000" w:rsidR="00000000" w:rsidRPr="00000000">
              <w:rPr>
                <w:sz w:val="16"/>
                <w:szCs w:val="16"/>
                <w:rtl w:val="0"/>
              </w:rPr>
              <w:t xml:space="preserve">P3</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73">
            <w:pPr>
              <w:spacing w:after="0" w:before="0" w:lineRule="auto"/>
              <w:jc w:val="center"/>
              <w:rPr/>
            </w:pPr>
            <w:r w:rsidDel="00000000" w:rsidR="00000000" w:rsidRPr="00000000">
              <w:rPr>
                <w:sz w:val="16"/>
                <w:szCs w:val="16"/>
                <w:rtl w:val="0"/>
              </w:rPr>
              <w:t xml:space="preserve">+14.8 cm</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74">
            <w:pPr>
              <w:spacing w:after="0" w:before="0" w:lineRule="auto"/>
              <w:jc w:val="center"/>
              <w:rPr/>
            </w:pPr>
            <w:r w:rsidDel="00000000" w:rsidR="00000000" w:rsidRPr="00000000">
              <w:rPr>
                <w:sz w:val="16"/>
                <w:szCs w:val="16"/>
                <w:rtl w:val="0"/>
              </w:rPr>
              <w:t xml:space="preserve">+16.7 cm</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75">
            <w:pPr>
              <w:spacing w:after="0" w:before="0" w:lineRule="auto"/>
              <w:jc w:val="center"/>
              <w:rPr/>
            </w:pPr>
            <w:r w:rsidDel="00000000" w:rsidR="00000000" w:rsidRPr="00000000">
              <w:rPr>
                <w:sz w:val="16"/>
                <w:szCs w:val="16"/>
                <w:rtl w:val="0"/>
              </w:rPr>
              <w:t xml:space="preserve">1.9 cm</w:t>
            </w:r>
            <w:r w:rsidDel="00000000" w:rsidR="00000000" w:rsidRPr="00000000">
              <w:rPr>
                <w:rtl w:val="0"/>
              </w:rPr>
            </w:r>
          </w:p>
        </w:tc>
      </w:tr>
      <w:tr>
        <w:trPr>
          <w:cantSplit w:val="0"/>
          <w:tblHeader w:val="0"/>
        </w:trPr>
        <w:tc>
          <w:tcPr>
            <w:tcMar>
              <w:top w:w="30.0" w:type="dxa"/>
              <w:bottom w:w="30.0" w:type="dxa"/>
            </w:tcMar>
            <w:vAlign w:val="center"/>
          </w:tcPr>
          <w:p w:rsidR="00000000" w:rsidDel="00000000" w:rsidP="00000000" w:rsidRDefault="00000000" w:rsidRPr="00000000" w14:paraId="00000076">
            <w:pPr>
              <w:spacing w:after="0" w:before="0" w:lineRule="auto"/>
              <w:jc w:val="left"/>
              <w:rPr/>
            </w:pPr>
            <w:r w:rsidDel="00000000" w:rsidR="00000000" w:rsidRPr="00000000">
              <w:rPr>
                <w:sz w:val="16"/>
                <w:szCs w:val="16"/>
                <w:rtl w:val="0"/>
              </w:rPr>
              <w:t xml:space="preserve">P4</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77">
            <w:pPr>
              <w:spacing w:after="0" w:before="0" w:lineRule="auto"/>
              <w:jc w:val="center"/>
              <w:rPr/>
            </w:pPr>
            <w:r w:rsidDel="00000000" w:rsidR="00000000" w:rsidRPr="00000000">
              <w:rPr>
                <w:sz w:val="16"/>
                <w:szCs w:val="16"/>
                <w:rtl w:val="0"/>
              </w:rPr>
              <w:t xml:space="preserve">−5.6 cm</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78">
            <w:pPr>
              <w:spacing w:after="0" w:before="0" w:lineRule="auto"/>
              <w:jc w:val="center"/>
              <w:rPr/>
            </w:pPr>
            <w:r w:rsidDel="00000000" w:rsidR="00000000" w:rsidRPr="00000000">
              <w:rPr>
                <w:sz w:val="16"/>
                <w:szCs w:val="16"/>
                <w:rtl w:val="0"/>
              </w:rPr>
              <w:t xml:space="preserve">−5.4 cm</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79">
            <w:pPr>
              <w:spacing w:after="0" w:before="0" w:lineRule="auto"/>
              <w:jc w:val="center"/>
              <w:rPr/>
            </w:pPr>
            <w:r w:rsidDel="00000000" w:rsidR="00000000" w:rsidRPr="00000000">
              <w:rPr>
                <w:sz w:val="16"/>
                <w:szCs w:val="16"/>
                <w:rtl w:val="0"/>
              </w:rPr>
              <w:t xml:space="preserve">0.2 cm</w:t>
            </w:r>
            <w:r w:rsidDel="00000000" w:rsidR="00000000" w:rsidRPr="00000000">
              <w:rPr>
                <w:rtl w:val="0"/>
              </w:rPr>
            </w:r>
          </w:p>
        </w:tc>
      </w:tr>
    </w:tbl>
    <w:p w:rsidR="00000000" w:rsidDel="00000000" w:rsidP="00000000" w:rsidRDefault="00000000" w:rsidRPr="00000000" w14:paraId="0000007A">
      <w:pPr>
        <w:spacing w:after="140" w:before="0" w:lineRule="auto"/>
        <w:rPr/>
      </w:pPr>
      <w:r w:rsidDel="00000000" w:rsidR="00000000" w:rsidRPr="00000000">
        <w:rPr>
          <w:rtl w:val="0"/>
        </w:rPr>
      </w:r>
    </w:p>
    <w:p w:rsidR="00000000" w:rsidDel="00000000" w:rsidP="00000000" w:rsidRDefault="00000000" w:rsidRPr="00000000" w14:paraId="0000007B">
      <w:pPr>
        <w:spacing w:after="100" w:before="0" w:lineRule="auto"/>
        <w:rPr/>
      </w:pPr>
      <w:r w:rsidDel="00000000" w:rsidR="00000000" w:rsidRPr="00000000">
        <w:rPr>
          <w:sz w:val="18"/>
          <w:szCs w:val="18"/>
          <w:rtl w:val="0"/>
        </w:rPr>
        <w:t xml:space="preserve">Both agree within 2 cm, comparable to the 2–44 cm spread Chen et al. report between their own sensors. This validates the processing chain used here.</w:t>
      </w:r>
      <w:r w:rsidDel="00000000" w:rsidR="00000000" w:rsidRPr="00000000">
        <w:rPr>
          <w:rtl w:val="0"/>
        </w:rPr>
      </w:r>
    </w:p>
    <w:p w:rsidR="00000000" w:rsidDel="00000000" w:rsidP="00000000" w:rsidRDefault="00000000" w:rsidRPr="00000000" w14:paraId="0000007C">
      <w:pPr>
        <w:spacing w:after="50" w:before="140" w:lineRule="auto"/>
        <w:rPr/>
      </w:pPr>
      <w:r w:rsidDel="00000000" w:rsidR="00000000" w:rsidRPr="00000000">
        <w:rPr>
          <w:b w:val="1"/>
          <w:bCs w:val="1"/>
          <w:sz w:val="20"/>
          <w:szCs w:val="20"/>
          <w:rtl w:val="0"/>
        </w:rPr>
        <w:t xml:space="preserve">5.2  Cumulative deformation at the monitoring points</w:t>
      </w:r>
      <w:r w:rsidDel="00000000" w:rsidR="00000000" w:rsidRPr="00000000">
        <w:rPr>
          <w:rtl w:val="0"/>
        </w:rPr>
      </w:r>
    </w:p>
    <w:p w:rsidR="00000000" w:rsidDel="00000000" w:rsidP="00000000" w:rsidRDefault="00000000" w:rsidRPr="00000000" w14:paraId="0000007D">
      <w:pPr>
        <w:spacing w:after="100" w:before="0" w:lineRule="auto"/>
        <w:rPr/>
      </w:pPr>
      <w:r w:rsidDel="00000000" w:rsidR="00000000" w:rsidRPr="00000000">
        <w:rPr>
          <w:sz w:val="18"/>
          <w:szCs w:val="18"/>
          <w:rtl w:val="0"/>
        </w:rPr>
        <w:t xml:space="preserve">Positive line-of-sight values mean motion toward the satellite; positive horizontal means eastward; positive vertical means uplift. Window lengths differ (24 days in 2018–19, 20 days in 2020–21, 44 days in Chen et al.), so totals should not be compared directly across rows.</w:t>
      </w:r>
      <w:r w:rsidDel="00000000" w:rsidR="00000000" w:rsidRPr="00000000">
        <w:rPr>
          <w:rtl w:val="0"/>
        </w:rPr>
      </w:r>
    </w:p>
    <w:tbl>
      <w:tblPr>
        <w:tblStyle w:val="Table6"/>
        <w:tblW w:w="9638.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300"/>
        <w:gridCol w:w="2300"/>
        <w:gridCol w:w="1250"/>
        <w:gridCol w:w="1250"/>
        <w:gridCol w:w="1300"/>
        <w:gridCol w:w="1238"/>
        <w:tblGridChange w:id="0">
          <w:tblGrid>
            <w:gridCol w:w="2300"/>
            <w:gridCol w:w="2300"/>
            <w:gridCol w:w="1250"/>
            <w:gridCol w:w="1250"/>
            <w:gridCol w:w="1300"/>
            <w:gridCol w:w="1238"/>
          </w:tblGrid>
        </w:tblGridChange>
      </w:tblGrid>
      <w:tr>
        <w:trPr>
          <w:cantSplit w:val="0"/>
          <w:tblHeader w:val="0"/>
        </w:trPr>
        <w:tc>
          <w:tcPr>
            <w:shd w:fill="efefef" w:val="clear"/>
            <w:tcMar>
              <w:top w:w="30.0" w:type="dxa"/>
              <w:bottom w:w="30.0" w:type="dxa"/>
            </w:tcMar>
            <w:vAlign w:val="center"/>
          </w:tcPr>
          <w:p w:rsidR="00000000" w:rsidDel="00000000" w:rsidP="00000000" w:rsidRDefault="00000000" w:rsidRPr="00000000" w14:paraId="0000007E">
            <w:pPr>
              <w:spacing w:after="0" w:before="0" w:lineRule="auto"/>
              <w:jc w:val="left"/>
              <w:rPr/>
            </w:pPr>
            <w:r w:rsidDel="00000000" w:rsidR="00000000" w:rsidRPr="00000000">
              <w:rPr>
                <w:b w:val="1"/>
                <w:bCs w:val="1"/>
                <w:sz w:val="16"/>
                <w:szCs w:val="16"/>
                <w:rtl w:val="0"/>
              </w:rPr>
              <w:t xml:space="preserve">Measurement</w:t>
            </w:r>
            <w:r w:rsidDel="00000000" w:rsidR="00000000" w:rsidRPr="00000000">
              <w:rPr>
                <w:rtl w:val="0"/>
              </w:rPr>
            </w:r>
          </w:p>
        </w:tc>
        <w:tc>
          <w:tcPr>
            <w:shd w:fill="efefef" w:val="clear"/>
            <w:tcMar>
              <w:top w:w="30.0" w:type="dxa"/>
              <w:bottom w:w="30.0" w:type="dxa"/>
            </w:tcMar>
            <w:vAlign w:val="center"/>
          </w:tcPr>
          <w:p w:rsidR="00000000" w:rsidDel="00000000" w:rsidP="00000000" w:rsidRDefault="00000000" w:rsidRPr="00000000" w14:paraId="0000007F">
            <w:pPr>
              <w:spacing w:after="0" w:before="0" w:lineRule="auto"/>
              <w:jc w:val="center"/>
              <w:rPr/>
            </w:pPr>
            <w:r w:rsidDel="00000000" w:rsidR="00000000" w:rsidRPr="00000000">
              <w:rPr>
                <w:b w:val="1"/>
                <w:bCs w:val="1"/>
                <w:sz w:val="16"/>
                <w:szCs w:val="16"/>
                <w:rtl w:val="0"/>
              </w:rPr>
              <w:t xml:space="preserve">Source</w:t>
            </w:r>
            <w:r w:rsidDel="00000000" w:rsidR="00000000" w:rsidRPr="00000000">
              <w:rPr>
                <w:rtl w:val="0"/>
              </w:rPr>
            </w:r>
          </w:p>
        </w:tc>
        <w:tc>
          <w:tcPr>
            <w:shd w:fill="efefef" w:val="clear"/>
            <w:tcMar>
              <w:top w:w="30.0" w:type="dxa"/>
              <w:bottom w:w="30.0" w:type="dxa"/>
            </w:tcMar>
            <w:vAlign w:val="center"/>
          </w:tcPr>
          <w:p w:rsidR="00000000" w:rsidDel="00000000" w:rsidP="00000000" w:rsidRDefault="00000000" w:rsidRPr="00000000" w14:paraId="00000080">
            <w:pPr>
              <w:spacing w:after="0" w:before="0" w:lineRule="auto"/>
              <w:jc w:val="center"/>
              <w:rPr/>
            </w:pPr>
            <w:r w:rsidDel="00000000" w:rsidR="00000000" w:rsidRPr="00000000">
              <w:rPr>
                <w:b w:val="1"/>
                <w:bCs w:val="1"/>
                <w:sz w:val="16"/>
                <w:szCs w:val="16"/>
                <w:rtl w:val="0"/>
              </w:rPr>
              <w:t xml:space="preserve">P1</w:t>
            </w:r>
            <w:r w:rsidDel="00000000" w:rsidR="00000000" w:rsidRPr="00000000">
              <w:rPr>
                <w:rtl w:val="0"/>
              </w:rPr>
            </w:r>
          </w:p>
        </w:tc>
        <w:tc>
          <w:tcPr>
            <w:shd w:fill="efefef" w:val="clear"/>
            <w:tcMar>
              <w:top w:w="30.0" w:type="dxa"/>
              <w:bottom w:w="30.0" w:type="dxa"/>
            </w:tcMar>
            <w:vAlign w:val="center"/>
          </w:tcPr>
          <w:p w:rsidR="00000000" w:rsidDel="00000000" w:rsidP="00000000" w:rsidRDefault="00000000" w:rsidRPr="00000000" w14:paraId="00000081">
            <w:pPr>
              <w:spacing w:after="0" w:before="0" w:lineRule="auto"/>
              <w:jc w:val="center"/>
              <w:rPr/>
            </w:pPr>
            <w:r w:rsidDel="00000000" w:rsidR="00000000" w:rsidRPr="00000000">
              <w:rPr>
                <w:b w:val="1"/>
                <w:bCs w:val="1"/>
                <w:sz w:val="16"/>
                <w:szCs w:val="16"/>
                <w:rtl w:val="0"/>
              </w:rPr>
              <w:t xml:space="preserve">P2</w:t>
            </w:r>
            <w:r w:rsidDel="00000000" w:rsidR="00000000" w:rsidRPr="00000000">
              <w:rPr>
                <w:rtl w:val="0"/>
              </w:rPr>
            </w:r>
          </w:p>
        </w:tc>
        <w:tc>
          <w:tcPr>
            <w:shd w:fill="efefef" w:val="clear"/>
            <w:tcMar>
              <w:top w:w="30.0" w:type="dxa"/>
              <w:bottom w:w="30.0" w:type="dxa"/>
            </w:tcMar>
            <w:vAlign w:val="center"/>
          </w:tcPr>
          <w:p w:rsidR="00000000" w:rsidDel="00000000" w:rsidP="00000000" w:rsidRDefault="00000000" w:rsidRPr="00000000" w14:paraId="00000082">
            <w:pPr>
              <w:spacing w:after="0" w:before="0" w:lineRule="auto"/>
              <w:jc w:val="center"/>
              <w:rPr/>
            </w:pPr>
            <w:r w:rsidDel="00000000" w:rsidR="00000000" w:rsidRPr="00000000">
              <w:rPr>
                <w:b w:val="1"/>
                <w:bCs w:val="1"/>
                <w:sz w:val="16"/>
                <w:szCs w:val="16"/>
                <w:rtl w:val="0"/>
              </w:rPr>
              <w:t xml:space="preserve">P3</w:t>
            </w:r>
            <w:r w:rsidDel="00000000" w:rsidR="00000000" w:rsidRPr="00000000">
              <w:rPr>
                <w:rtl w:val="0"/>
              </w:rPr>
            </w:r>
          </w:p>
        </w:tc>
        <w:tc>
          <w:tcPr>
            <w:shd w:fill="efefef" w:val="clear"/>
            <w:tcMar>
              <w:top w:w="30.0" w:type="dxa"/>
              <w:bottom w:w="30.0" w:type="dxa"/>
            </w:tcMar>
            <w:vAlign w:val="center"/>
          </w:tcPr>
          <w:p w:rsidR="00000000" w:rsidDel="00000000" w:rsidP="00000000" w:rsidRDefault="00000000" w:rsidRPr="00000000" w14:paraId="00000083">
            <w:pPr>
              <w:spacing w:after="0" w:before="0" w:lineRule="auto"/>
              <w:jc w:val="center"/>
              <w:rPr/>
            </w:pPr>
            <w:r w:rsidDel="00000000" w:rsidR="00000000" w:rsidRPr="00000000">
              <w:rPr>
                <w:b w:val="1"/>
                <w:bCs w:val="1"/>
                <w:sz w:val="16"/>
                <w:szCs w:val="16"/>
                <w:rtl w:val="0"/>
              </w:rPr>
              <w:t xml:space="preserve">P4</w:t>
            </w:r>
            <w:r w:rsidDel="00000000" w:rsidR="00000000" w:rsidRPr="00000000">
              <w:rPr>
                <w:rtl w:val="0"/>
              </w:rPr>
            </w:r>
          </w:p>
        </w:tc>
      </w:tr>
      <w:tr>
        <w:trPr>
          <w:cantSplit w:val="0"/>
          <w:tblHeader w:val="0"/>
        </w:trPr>
        <w:tc>
          <w:tcPr>
            <w:tcMar>
              <w:top w:w="30.0" w:type="dxa"/>
              <w:bottom w:w="30.0" w:type="dxa"/>
            </w:tcMar>
            <w:vAlign w:val="center"/>
          </w:tcPr>
          <w:p w:rsidR="00000000" w:rsidDel="00000000" w:rsidP="00000000" w:rsidRDefault="00000000" w:rsidRPr="00000000" w14:paraId="00000084">
            <w:pPr>
              <w:spacing w:after="0" w:before="0" w:lineRule="auto"/>
              <w:jc w:val="left"/>
              <w:rPr/>
            </w:pPr>
            <w:r w:rsidDel="00000000" w:rsidR="00000000" w:rsidRPr="00000000">
              <w:rPr>
                <w:sz w:val="16"/>
                <w:szCs w:val="16"/>
                <w:rtl w:val="0"/>
              </w:rPr>
              <w:t xml:space="preserve">LOS descending (cm)</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85">
            <w:pPr>
              <w:spacing w:after="0" w:before="0" w:lineRule="auto"/>
              <w:jc w:val="center"/>
              <w:rPr/>
            </w:pPr>
            <w:r w:rsidDel="00000000" w:rsidR="00000000" w:rsidRPr="00000000">
              <w:rPr>
                <w:sz w:val="16"/>
                <w:szCs w:val="16"/>
                <w:rtl w:val="0"/>
              </w:rPr>
              <w:t xml:space="preserve">This study 2018–19</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86">
            <w:pPr>
              <w:spacing w:after="0" w:before="0" w:lineRule="auto"/>
              <w:jc w:val="center"/>
              <w:rPr/>
            </w:pPr>
            <w:r w:rsidDel="00000000" w:rsidR="00000000" w:rsidRPr="00000000">
              <w:rPr>
                <w:sz w:val="16"/>
                <w:szCs w:val="16"/>
                <w:rtl w:val="0"/>
              </w:rPr>
              <w:t xml:space="preserve">0.7 *</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87">
            <w:pPr>
              <w:spacing w:after="0" w:before="0" w:lineRule="auto"/>
              <w:jc w:val="center"/>
              <w:rPr/>
            </w:pPr>
            <w:r w:rsidDel="00000000" w:rsidR="00000000" w:rsidRPr="00000000">
              <w:rPr>
                <w:sz w:val="16"/>
                <w:szCs w:val="16"/>
                <w:rtl w:val="0"/>
              </w:rPr>
              <w:t xml:space="preserve">—</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88">
            <w:pPr>
              <w:spacing w:after="0" w:before="0" w:lineRule="auto"/>
              <w:jc w:val="center"/>
              <w:rPr/>
            </w:pPr>
            <w:r w:rsidDel="00000000" w:rsidR="00000000" w:rsidRPr="00000000">
              <w:rPr>
                <w:sz w:val="16"/>
                <w:szCs w:val="16"/>
                <w:rtl w:val="0"/>
              </w:rPr>
              <w:t xml:space="preserve">14.8</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89">
            <w:pPr>
              <w:spacing w:after="0" w:before="0" w:lineRule="auto"/>
              <w:jc w:val="center"/>
              <w:rPr/>
            </w:pPr>
            <w:r w:rsidDel="00000000" w:rsidR="00000000" w:rsidRPr="00000000">
              <w:rPr>
                <w:sz w:val="16"/>
                <w:szCs w:val="16"/>
                <w:rtl w:val="0"/>
              </w:rPr>
              <w:t xml:space="preserve">−5.6</w:t>
            </w:r>
            <w:r w:rsidDel="00000000" w:rsidR="00000000" w:rsidRPr="00000000">
              <w:rPr>
                <w:rtl w:val="0"/>
              </w:rPr>
            </w:r>
          </w:p>
        </w:tc>
      </w:tr>
      <w:tr>
        <w:trPr>
          <w:cantSplit w:val="0"/>
          <w:tblHeader w:val="0"/>
        </w:trPr>
        <w:tc>
          <w:tcPr>
            <w:tcMar>
              <w:top w:w="30.0" w:type="dxa"/>
              <w:bottom w:w="30.0" w:type="dxa"/>
            </w:tcMar>
            <w:vAlign w:val="center"/>
          </w:tcPr>
          <w:p w:rsidR="00000000" w:rsidDel="00000000" w:rsidP="00000000" w:rsidRDefault="00000000" w:rsidRPr="00000000" w14:paraId="0000008A">
            <w:pPr>
              <w:spacing w:after="0" w:before="0" w:lineRule="auto"/>
              <w:jc w:val="left"/>
              <w:rPr/>
            </w:pP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8B">
            <w:pPr>
              <w:spacing w:after="0" w:before="0" w:lineRule="auto"/>
              <w:jc w:val="center"/>
              <w:rPr/>
            </w:pPr>
            <w:r w:rsidDel="00000000" w:rsidR="00000000" w:rsidRPr="00000000">
              <w:rPr>
                <w:sz w:val="16"/>
                <w:szCs w:val="16"/>
                <w:rtl w:val="0"/>
              </w:rPr>
              <w:t xml:space="preserve">This study 2020–21</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8C">
            <w:pPr>
              <w:spacing w:after="0" w:before="0" w:lineRule="auto"/>
              <w:jc w:val="center"/>
              <w:rPr/>
            </w:pPr>
            <w:r w:rsidDel="00000000" w:rsidR="00000000" w:rsidRPr="00000000">
              <w:rPr>
                <w:sz w:val="16"/>
                <w:szCs w:val="16"/>
                <w:rtl w:val="0"/>
              </w:rPr>
              <w:t xml:space="preserve">−16.0</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8D">
            <w:pPr>
              <w:spacing w:after="0" w:before="0" w:lineRule="auto"/>
              <w:jc w:val="center"/>
              <w:rPr/>
            </w:pPr>
            <w:r w:rsidDel="00000000" w:rsidR="00000000" w:rsidRPr="00000000">
              <w:rPr>
                <w:sz w:val="16"/>
                <w:szCs w:val="16"/>
                <w:rtl w:val="0"/>
              </w:rPr>
              <w:t xml:space="preserve">5.8</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8E">
            <w:pPr>
              <w:spacing w:after="0" w:before="0" w:lineRule="auto"/>
              <w:jc w:val="center"/>
              <w:rPr/>
            </w:pPr>
            <w:r w:rsidDel="00000000" w:rsidR="00000000" w:rsidRPr="00000000">
              <w:rPr>
                <w:sz w:val="16"/>
                <w:szCs w:val="16"/>
                <w:rtl w:val="0"/>
              </w:rPr>
              <w:t xml:space="preserve">60.1 †</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8F">
            <w:pPr>
              <w:spacing w:after="0" w:before="0" w:lineRule="auto"/>
              <w:jc w:val="center"/>
              <w:rPr/>
            </w:pPr>
            <w:r w:rsidDel="00000000" w:rsidR="00000000" w:rsidRPr="00000000">
              <w:rPr>
                <w:sz w:val="16"/>
                <w:szCs w:val="16"/>
                <w:rtl w:val="0"/>
              </w:rPr>
              <w:t xml:space="preserve">13.5</w:t>
            </w:r>
            <w:r w:rsidDel="00000000" w:rsidR="00000000" w:rsidRPr="00000000">
              <w:rPr>
                <w:rtl w:val="0"/>
              </w:rPr>
            </w:r>
          </w:p>
        </w:tc>
      </w:tr>
      <w:tr>
        <w:trPr>
          <w:cantSplit w:val="0"/>
          <w:tblHeader w:val="0"/>
        </w:trPr>
        <w:tc>
          <w:tcPr>
            <w:tcMar>
              <w:top w:w="30.0" w:type="dxa"/>
              <w:bottom w:w="30.0" w:type="dxa"/>
            </w:tcMar>
            <w:vAlign w:val="center"/>
          </w:tcPr>
          <w:p w:rsidR="00000000" w:rsidDel="00000000" w:rsidP="00000000" w:rsidRDefault="00000000" w:rsidRPr="00000000" w14:paraId="00000090">
            <w:pPr>
              <w:spacing w:after="0" w:before="0" w:lineRule="auto"/>
              <w:jc w:val="left"/>
              <w:rPr/>
            </w:pP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91">
            <w:pPr>
              <w:spacing w:after="0" w:before="0" w:lineRule="auto"/>
              <w:jc w:val="center"/>
              <w:rPr/>
            </w:pPr>
            <w:r w:rsidDel="00000000" w:rsidR="00000000" w:rsidRPr="00000000">
              <w:rPr>
                <w:sz w:val="16"/>
                <w:szCs w:val="16"/>
                <w:rtl w:val="0"/>
              </w:rPr>
              <w:t xml:space="preserve">Chen et al. 2021</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92">
            <w:pPr>
              <w:spacing w:after="0" w:before="0" w:lineRule="auto"/>
              <w:jc w:val="center"/>
              <w:rPr/>
            </w:pPr>
            <w:r w:rsidDel="00000000" w:rsidR="00000000" w:rsidRPr="00000000">
              <w:rPr>
                <w:sz w:val="16"/>
                <w:szCs w:val="16"/>
                <w:rtl w:val="0"/>
              </w:rPr>
              <w:t xml:space="preserve">−12.5</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93">
            <w:pPr>
              <w:spacing w:after="0" w:before="0" w:lineRule="auto"/>
              <w:jc w:val="center"/>
              <w:rPr/>
            </w:pPr>
            <w:r w:rsidDel="00000000" w:rsidR="00000000" w:rsidRPr="00000000">
              <w:rPr>
                <w:sz w:val="16"/>
                <w:szCs w:val="16"/>
                <w:rtl w:val="0"/>
              </w:rPr>
              <w:t xml:space="preserve">5.0</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94">
            <w:pPr>
              <w:spacing w:after="0" w:before="0" w:lineRule="auto"/>
              <w:jc w:val="center"/>
              <w:rPr/>
            </w:pPr>
            <w:r w:rsidDel="00000000" w:rsidR="00000000" w:rsidRPr="00000000">
              <w:rPr>
                <w:sz w:val="16"/>
                <w:szCs w:val="16"/>
                <w:rtl w:val="0"/>
              </w:rPr>
              <w:t xml:space="preserve">16.7</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95">
            <w:pPr>
              <w:spacing w:after="0" w:before="0" w:lineRule="auto"/>
              <w:jc w:val="center"/>
              <w:rPr/>
            </w:pPr>
            <w:r w:rsidDel="00000000" w:rsidR="00000000" w:rsidRPr="00000000">
              <w:rPr>
                <w:sz w:val="16"/>
                <w:szCs w:val="16"/>
                <w:rtl w:val="0"/>
              </w:rPr>
              <w:t xml:space="preserve">−5.4</w:t>
            </w:r>
            <w:r w:rsidDel="00000000" w:rsidR="00000000" w:rsidRPr="00000000">
              <w:rPr>
                <w:rtl w:val="0"/>
              </w:rPr>
            </w:r>
          </w:p>
        </w:tc>
      </w:tr>
      <w:tr>
        <w:trPr>
          <w:cantSplit w:val="0"/>
          <w:tblHeader w:val="0"/>
        </w:trPr>
        <w:tc>
          <w:tcPr>
            <w:tcMar>
              <w:top w:w="30.0" w:type="dxa"/>
              <w:bottom w:w="30.0" w:type="dxa"/>
            </w:tcMar>
            <w:vAlign w:val="center"/>
          </w:tcPr>
          <w:p w:rsidR="00000000" w:rsidDel="00000000" w:rsidP="00000000" w:rsidRDefault="00000000" w:rsidRPr="00000000" w14:paraId="00000096">
            <w:pPr>
              <w:spacing w:after="0" w:before="0" w:lineRule="auto"/>
              <w:jc w:val="left"/>
              <w:rPr/>
            </w:pPr>
            <w:r w:rsidDel="00000000" w:rsidR="00000000" w:rsidRPr="00000000">
              <w:rPr>
                <w:sz w:val="16"/>
                <w:szCs w:val="16"/>
                <w:rtl w:val="0"/>
              </w:rPr>
              <w:t xml:space="preserve">LOS ascending (cm)</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97">
            <w:pPr>
              <w:spacing w:after="0" w:before="0" w:lineRule="auto"/>
              <w:jc w:val="center"/>
              <w:rPr/>
            </w:pPr>
            <w:r w:rsidDel="00000000" w:rsidR="00000000" w:rsidRPr="00000000">
              <w:rPr>
                <w:sz w:val="16"/>
                <w:szCs w:val="16"/>
                <w:rtl w:val="0"/>
              </w:rPr>
              <w:t xml:space="preserve">This study 2018–19</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98">
            <w:pPr>
              <w:spacing w:after="0" w:before="0" w:lineRule="auto"/>
              <w:jc w:val="center"/>
              <w:rPr/>
            </w:pPr>
            <w:r w:rsidDel="00000000" w:rsidR="00000000" w:rsidRPr="00000000">
              <w:rPr>
                <w:sz w:val="16"/>
                <w:szCs w:val="16"/>
                <w:rtl w:val="0"/>
              </w:rPr>
              <w:t xml:space="preserve">11.4</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99">
            <w:pPr>
              <w:spacing w:after="0" w:before="0" w:lineRule="auto"/>
              <w:jc w:val="center"/>
              <w:rPr/>
            </w:pPr>
            <w:r w:rsidDel="00000000" w:rsidR="00000000" w:rsidRPr="00000000">
              <w:rPr>
                <w:sz w:val="16"/>
                <w:szCs w:val="16"/>
                <w:rtl w:val="0"/>
              </w:rPr>
              <w:t xml:space="preserve">23.8</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9A">
            <w:pPr>
              <w:spacing w:after="0" w:before="0" w:lineRule="auto"/>
              <w:jc w:val="center"/>
              <w:rPr/>
            </w:pPr>
            <w:r w:rsidDel="00000000" w:rsidR="00000000" w:rsidRPr="00000000">
              <w:rPr>
                <w:sz w:val="16"/>
                <w:szCs w:val="16"/>
                <w:rtl w:val="0"/>
              </w:rPr>
              <w:t xml:space="preserve">21.5</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9B">
            <w:pPr>
              <w:spacing w:after="0" w:before="0" w:lineRule="auto"/>
              <w:jc w:val="center"/>
              <w:rPr/>
            </w:pPr>
            <w:r w:rsidDel="00000000" w:rsidR="00000000" w:rsidRPr="00000000">
              <w:rPr>
                <w:sz w:val="16"/>
                <w:szCs w:val="16"/>
                <w:rtl w:val="0"/>
              </w:rPr>
              <w:t xml:space="preserve">5.0</w:t>
            </w:r>
            <w:r w:rsidDel="00000000" w:rsidR="00000000" w:rsidRPr="00000000">
              <w:rPr>
                <w:rtl w:val="0"/>
              </w:rPr>
            </w:r>
          </w:p>
        </w:tc>
      </w:tr>
      <w:tr>
        <w:trPr>
          <w:cantSplit w:val="0"/>
          <w:tblHeader w:val="0"/>
        </w:trPr>
        <w:tc>
          <w:tcPr>
            <w:tcMar>
              <w:top w:w="30.0" w:type="dxa"/>
              <w:bottom w:w="30.0" w:type="dxa"/>
            </w:tcMar>
            <w:vAlign w:val="center"/>
          </w:tcPr>
          <w:p w:rsidR="00000000" w:rsidDel="00000000" w:rsidP="00000000" w:rsidRDefault="00000000" w:rsidRPr="00000000" w14:paraId="0000009C">
            <w:pPr>
              <w:spacing w:after="0" w:before="0" w:lineRule="auto"/>
              <w:jc w:val="left"/>
              <w:rPr/>
            </w:pP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9D">
            <w:pPr>
              <w:spacing w:after="0" w:before="0" w:lineRule="auto"/>
              <w:jc w:val="center"/>
              <w:rPr/>
            </w:pPr>
            <w:r w:rsidDel="00000000" w:rsidR="00000000" w:rsidRPr="00000000">
              <w:rPr>
                <w:sz w:val="16"/>
                <w:szCs w:val="16"/>
                <w:rtl w:val="0"/>
              </w:rPr>
              <w:t xml:space="preserve">This study 2020–21</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9E">
            <w:pPr>
              <w:spacing w:after="0" w:before="0" w:lineRule="auto"/>
              <w:jc w:val="center"/>
              <w:rPr/>
            </w:pPr>
            <w:r w:rsidDel="00000000" w:rsidR="00000000" w:rsidRPr="00000000">
              <w:rPr>
                <w:sz w:val="16"/>
                <w:szCs w:val="16"/>
                <w:rtl w:val="0"/>
              </w:rPr>
              <w:t xml:space="preserve">2.8 *</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9F">
            <w:pPr>
              <w:spacing w:after="0" w:before="0" w:lineRule="auto"/>
              <w:jc w:val="center"/>
              <w:rPr/>
            </w:pPr>
            <w:r w:rsidDel="00000000" w:rsidR="00000000" w:rsidRPr="00000000">
              <w:rPr>
                <w:sz w:val="16"/>
                <w:szCs w:val="16"/>
                <w:rtl w:val="0"/>
              </w:rPr>
              <w:t xml:space="preserve">34.7</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A0">
            <w:pPr>
              <w:spacing w:after="0" w:before="0" w:lineRule="auto"/>
              <w:jc w:val="center"/>
              <w:rPr/>
            </w:pPr>
            <w:r w:rsidDel="00000000" w:rsidR="00000000" w:rsidRPr="00000000">
              <w:rPr>
                <w:sz w:val="16"/>
                <w:szCs w:val="16"/>
                <w:rtl w:val="0"/>
              </w:rPr>
              <w:t xml:space="preserve">−12.5 *</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A1">
            <w:pPr>
              <w:spacing w:after="0" w:before="0" w:lineRule="auto"/>
              <w:jc w:val="center"/>
              <w:rPr/>
            </w:pPr>
            <w:r w:rsidDel="00000000" w:rsidR="00000000" w:rsidRPr="00000000">
              <w:rPr>
                <w:sz w:val="16"/>
                <w:szCs w:val="16"/>
                <w:rtl w:val="0"/>
              </w:rPr>
              <w:t xml:space="preserve">30.8</w:t>
            </w:r>
            <w:r w:rsidDel="00000000" w:rsidR="00000000" w:rsidRPr="00000000">
              <w:rPr>
                <w:rtl w:val="0"/>
              </w:rPr>
            </w:r>
          </w:p>
        </w:tc>
      </w:tr>
      <w:tr>
        <w:trPr>
          <w:cantSplit w:val="0"/>
          <w:tblHeader w:val="0"/>
        </w:trPr>
        <w:tc>
          <w:tcPr>
            <w:tcMar>
              <w:top w:w="30.0" w:type="dxa"/>
              <w:bottom w:w="30.0" w:type="dxa"/>
            </w:tcMar>
            <w:vAlign w:val="center"/>
          </w:tcPr>
          <w:p w:rsidR="00000000" w:rsidDel="00000000" w:rsidP="00000000" w:rsidRDefault="00000000" w:rsidRPr="00000000" w14:paraId="000000A2">
            <w:pPr>
              <w:spacing w:after="0" w:before="0" w:lineRule="auto"/>
              <w:jc w:val="left"/>
              <w:rPr/>
            </w:pP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A3">
            <w:pPr>
              <w:spacing w:after="0" w:before="0" w:lineRule="auto"/>
              <w:jc w:val="center"/>
              <w:rPr/>
            </w:pPr>
            <w:r w:rsidDel="00000000" w:rsidR="00000000" w:rsidRPr="00000000">
              <w:rPr>
                <w:sz w:val="16"/>
                <w:szCs w:val="16"/>
                <w:rtl w:val="0"/>
              </w:rPr>
              <w:t xml:space="preserve">Chen et al. 2021</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A4">
            <w:pPr>
              <w:spacing w:after="0" w:before="0" w:lineRule="auto"/>
              <w:jc w:val="center"/>
              <w:rPr/>
            </w:pPr>
            <w:r w:rsidDel="00000000" w:rsidR="00000000" w:rsidRPr="00000000">
              <w:rPr>
                <w:sz w:val="16"/>
                <w:szCs w:val="16"/>
                <w:rtl w:val="0"/>
              </w:rPr>
              <w:t xml:space="preserve">18.1</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A5">
            <w:pPr>
              <w:spacing w:after="0" w:before="0" w:lineRule="auto"/>
              <w:jc w:val="center"/>
              <w:rPr/>
            </w:pPr>
            <w:r w:rsidDel="00000000" w:rsidR="00000000" w:rsidRPr="00000000">
              <w:rPr>
                <w:sz w:val="16"/>
                <w:szCs w:val="16"/>
                <w:rtl w:val="0"/>
              </w:rPr>
              <w:t xml:space="preserve">15.7</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A6">
            <w:pPr>
              <w:spacing w:after="0" w:before="0" w:lineRule="auto"/>
              <w:jc w:val="center"/>
              <w:rPr/>
            </w:pPr>
            <w:r w:rsidDel="00000000" w:rsidR="00000000" w:rsidRPr="00000000">
              <w:rPr>
                <w:sz w:val="16"/>
                <w:szCs w:val="16"/>
                <w:rtl w:val="0"/>
              </w:rPr>
              <w:t xml:space="preserve">−13.6</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A7">
            <w:pPr>
              <w:spacing w:after="0" w:before="0" w:lineRule="auto"/>
              <w:jc w:val="center"/>
              <w:rPr/>
            </w:pPr>
            <w:r w:rsidDel="00000000" w:rsidR="00000000" w:rsidRPr="00000000">
              <w:rPr>
                <w:sz w:val="16"/>
                <w:szCs w:val="16"/>
                <w:rtl w:val="0"/>
              </w:rPr>
              <w:t xml:space="preserve">51.2</w:t>
            </w:r>
            <w:r w:rsidDel="00000000" w:rsidR="00000000" w:rsidRPr="00000000">
              <w:rPr>
                <w:rtl w:val="0"/>
              </w:rPr>
            </w:r>
          </w:p>
        </w:tc>
      </w:tr>
      <w:tr>
        <w:trPr>
          <w:cantSplit w:val="0"/>
          <w:tblHeader w:val="0"/>
        </w:trPr>
        <w:tc>
          <w:tcPr>
            <w:tcMar>
              <w:top w:w="30.0" w:type="dxa"/>
              <w:bottom w:w="30.0" w:type="dxa"/>
            </w:tcMar>
            <w:vAlign w:val="center"/>
          </w:tcPr>
          <w:p w:rsidR="00000000" w:rsidDel="00000000" w:rsidP="00000000" w:rsidRDefault="00000000" w:rsidRPr="00000000" w14:paraId="000000A8">
            <w:pPr>
              <w:spacing w:after="0" w:before="0" w:lineRule="auto"/>
              <w:jc w:val="left"/>
              <w:rPr/>
            </w:pPr>
            <w:r w:rsidDel="00000000" w:rsidR="00000000" w:rsidRPr="00000000">
              <w:rPr>
                <w:sz w:val="16"/>
                <w:szCs w:val="16"/>
                <w:rtl w:val="0"/>
              </w:rPr>
              <w:t xml:space="preserve">Horizontal E–W (cm)</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A9">
            <w:pPr>
              <w:spacing w:after="0" w:before="0" w:lineRule="auto"/>
              <w:jc w:val="center"/>
              <w:rPr/>
            </w:pPr>
            <w:r w:rsidDel="00000000" w:rsidR="00000000" w:rsidRPr="00000000">
              <w:rPr>
                <w:sz w:val="16"/>
                <w:szCs w:val="16"/>
                <w:rtl w:val="0"/>
              </w:rPr>
              <w:t xml:space="preserve">This study 2018–19</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AA">
            <w:pPr>
              <w:spacing w:after="0" w:before="0" w:lineRule="auto"/>
              <w:jc w:val="center"/>
              <w:rPr/>
            </w:pPr>
            <w:r w:rsidDel="00000000" w:rsidR="00000000" w:rsidRPr="00000000">
              <w:rPr>
                <w:sz w:val="16"/>
                <w:szCs w:val="16"/>
                <w:rtl w:val="0"/>
              </w:rPr>
              <w:t xml:space="preserve">−7.9</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AB">
            <w:pPr>
              <w:spacing w:after="0" w:before="0" w:lineRule="auto"/>
              <w:jc w:val="center"/>
              <w:rPr/>
            </w:pPr>
            <w:r w:rsidDel="00000000" w:rsidR="00000000" w:rsidRPr="00000000">
              <w:rPr>
                <w:sz w:val="16"/>
                <w:szCs w:val="16"/>
                <w:rtl w:val="0"/>
              </w:rPr>
              <w:t xml:space="preserve">—</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AC">
            <w:pPr>
              <w:spacing w:after="0" w:before="0" w:lineRule="auto"/>
              <w:jc w:val="center"/>
              <w:rPr/>
            </w:pPr>
            <w:r w:rsidDel="00000000" w:rsidR="00000000" w:rsidRPr="00000000">
              <w:rPr>
                <w:sz w:val="16"/>
                <w:szCs w:val="16"/>
                <w:rtl w:val="0"/>
              </w:rPr>
              <w:t xml:space="preserve">−13.5</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AD">
            <w:pPr>
              <w:spacing w:after="0" w:before="0" w:lineRule="auto"/>
              <w:jc w:val="center"/>
              <w:rPr/>
            </w:pPr>
            <w:r w:rsidDel="00000000" w:rsidR="00000000" w:rsidRPr="00000000">
              <w:rPr>
                <w:sz w:val="16"/>
                <w:szCs w:val="16"/>
                <w:rtl w:val="0"/>
              </w:rPr>
              <w:t xml:space="preserve">−10.2</w:t>
            </w:r>
            <w:r w:rsidDel="00000000" w:rsidR="00000000" w:rsidRPr="00000000">
              <w:rPr>
                <w:rtl w:val="0"/>
              </w:rPr>
            </w:r>
          </w:p>
        </w:tc>
      </w:tr>
      <w:tr>
        <w:trPr>
          <w:cantSplit w:val="0"/>
          <w:tblHeader w:val="0"/>
        </w:trPr>
        <w:tc>
          <w:tcPr>
            <w:tcMar>
              <w:top w:w="30.0" w:type="dxa"/>
              <w:bottom w:w="30.0" w:type="dxa"/>
            </w:tcMar>
            <w:vAlign w:val="center"/>
          </w:tcPr>
          <w:p w:rsidR="00000000" w:rsidDel="00000000" w:rsidP="00000000" w:rsidRDefault="00000000" w:rsidRPr="00000000" w14:paraId="000000AE">
            <w:pPr>
              <w:spacing w:after="0" w:before="0" w:lineRule="auto"/>
              <w:jc w:val="left"/>
              <w:rPr/>
            </w:pP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AF">
            <w:pPr>
              <w:spacing w:after="0" w:before="0" w:lineRule="auto"/>
              <w:jc w:val="center"/>
              <w:rPr/>
            </w:pPr>
            <w:r w:rsidDel="00000000" w:rsidR="00000000" w:rsidRPr="00000000">
              <w:rPr>
                <w:sz w:val="16"/>
                <w:szCs w:val="16"/>
                <w:rtl w:val="0"/>
              </w:rPr>
              <w:t xml:space="preserve">This study 2020–21</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B0">
            <w:pPr>
              <w:spacing w:after="0" w:before="0" w:lineRule="auto"/>
              <w:jc w:val="center"/>
              <w:rPr/>
            </w:pPr>
            <w:r w:rsidDel="00000000" w:rsidR="00000000" w:rsidRPr="00000000">
              <w:rPr>
                <w:sz w:val="16"/>
                <w:szCs w:val="16"/>
                <w:rtl w:val="0"/>
              </w:rPr>
              <w:t xml:space="preserve">−3.5</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B1">
            <w:pPr>
              <w:spacing w:after="0" w:before="0" w:lineRule="auto"/>
              <w:jc w:val="center"/>
              <w:rPr/>
            </w:pPr>
            <w:r w:rsidDel="00000000" w:rsidR="00000000" w:rsidRPr="00000000">
              <w:rPr>
                <w:sz w:val="16"/>
                <w:szCs w:val="16"/>
                <w:rtl w:val="0"/>
              </w:rPr>
              <w:t xml:space="preserve">−21.8</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B2">
            <w:pPr>
              <w:spacing w:after="0" w:before="0" w:lineRule="auto"/>
              <w:jc w:val="center"/>
              <w:rPr/>
            </w:pPr>
            <w:r w:rsidDel="00000000" w:rsidR="00000000" w:rsidRPr="00000000">
              <w:rPr>
                <w:sz w:val="16"/>
                <w:szCs w:val="16"/>
                <w:rtl w:val="0"/>
              </w:rPr>
              <w:t xml:space="preserve">44.2 †</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B3">
            <w:pPr>
              <w:spacing w:after="0" w:before="0" w:lineRule="auto"/>
              <w:jc w:val="center"/>
              <w:rPr/>
            </w:pPr>
            <w:r w:rsidDel="00000000" w:rsidR="00000000" w:rsidRPr="00000000">
              <w:rPr>
                <w:sz w:val="16"/>
                <w:szCs w:val="16"/>
                <w:rtl w:val="0"/>
              </w:rPr>
              <w:t xml:space="preserve">−23.5</w:t>
            </w:r>
            <w:r w:rsidDel="00000000" w:rsidR="00000000" w:rsidRPr="00000000">
              <w:rPr>
                <w:rtl w:val="0"/>
              </w:rPr>
            </w:r>
          </w:p>
        </w:tc>
      </w:tr>
      <w:tr>
        <w:trPr>
          <w:cantSplit w:val="0"/>
          <w:tblHeader w:val="0"/>
        </w:trPr>
        <w:tc>
          <w:tcPr>
            <w:tcMar>
              <w:top w:w="30.0" w:type="dxa"/>
              <w:bottom w:w="30.0" w:type="dxa"/>
            </w:tcMar>
            <w:vAlign w:val="center"/>
          </w:tcPr>
          <w:p w:rsidR="00000000" w:rsidDel="00000000" w:rsidP="00000000" w:rsidRDefault="00000000" w:rsidRPr="00000000" w14:paraId="000000B4">
            <w:pPr>
              <w:spacing w:after="0" w:before="0" w:lineRule="auto"/>
              <w:jc w:val="left"/>
              <w:rPr/>
            </w:pP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B5">
            <w:pPr>
              <w:spacing w:after="0" w:before="0" w:lineRule="auto"/>
              <w:jc w:val="center"/>
              <w:rPr/>
            </w:pPr>
            <w:r w:rsidDel="00000000" w:rsidR="00000000" w:rsidRPr="00000000">
              <w:rPr>
                <w:sz w:val="16"/>
                <w:szCs w:val="16"/>
                <w:rtl w:val="0"/>
              </w:rPr>
              <w:t xml:space="preserve">Chen et al. 2021</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B6">
            <w:pPr>
              <w:spacing w:after="0" w:before="0" w:lineRule="auto"/>
              <w:jc w:val="center"/>
              <w:rPr/>
            </w:pPr>
            <w:r w:rsidDel="00000000" w:rsidR="00000000" w:rsidRPr="00000000">
              <w:rPr>
                <w:sz w:val="16"/>
                <w:szCs w:val="16"/>
                <w:rtl w:val="0"/>
              </w:rPr>
              <w:t xml:space="preserve">−28.9</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B7">
            <w:pPr>
              <w:spacing w:after="0" w:before="0" w:lineRule="auto"/>
              <w:jc w:val="center"/>
              <w:rPr/>
            </w:pPr>
            <w:r w:rsidDel="00000000" w:rsidR="00000000" w:rsidRPr="00000000">
              <w:rPr>
                <w:sz w:val="16"/>
                <w:szCs w:val="16"/>
                <w:rtl w:val="0"/>
              </w:rPr>
              <w:t xml:space="preserve">−14.8</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B8">
            <w:pPr>
              <w:spacing w:after="0" w:before="0" w:lineRule="auto"/>
              <w:jc w:val="center"/>
              <w:rPr/>
            </w:pPr>
            <w:r w:rsidDel="00000000" w:rsidR="00000000" w:rsidRPr="00000000">
              <w:rPr>
                <w:sz w:val="16"/>
                <w:szCs w:val="16"/>
                <w:rtl w:val="0"/>
              </w:rPr>
              <w:t xml:space="preserve">21.7</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B9">
            <w:pPr>
              <w:spacing w:after="0" w:before="0" w:lineRule="auto"/>
              <w:jc w:val="center"/>
              <w:rPr/>
            </w:pPr>
            <w:r w:rsidDel="00000000" w:rsidR="00000000" w:rsidRPr="00000000">
              <w:rPr>
                <w:sz w:val="16"/>
                <w:szCs w:val="16"/>
                <w:rtl w:val="0"/>
              </w:rPr>
              <w:t xml:space="preserve">−61.8</w:t>
            </w:r>
            <w:r w:rsidDel="00000000" w:rsidR="00000000" w:rsidRPr="00000000">
              <w:rPr>
                <w:rtl w:val="0"/>
              </w:rPr>
            </w:r>
          </w:p>
        </w:tc>
      </w:tr>
      <w:tr>
        <w:trPr>
          <w:cantSplit w:val="0"/>
          <w:tblHeader w:val="0"/>
        </w:trPr>
        <w:tc>
          <w:tcPr>
            <w:tcMar>
              <w:top w:w="30.0" w:type="dxa"/>
              <w:bottom w:w="30.0" w:type="dxa"/>
            </w:tcMar>
            <w:vAlign w:val="center"/>
          </w:tcPr>
          <w:p w:rsidR="00000000" w:rsidDel="00000000" w:rsidP="00000000" w:rsidRDefault="00000000" w:rsidRPr="00000000" w14:paraId="000000BA">
            <w:pPr>
              <w:spacing w:after="0" w:before="0" w:lineRule="auto"/>
              <w:jc w:val="left"/>
              <w:rPr/>
            </w:pPr>
            <w:r w:rsidDel="00000000" w:rsidR="00000000" w:rsidRPr="00000000">
              <w:rPr>
                <w:sz w:val="16"/>
                <w:szCs w:val="16"/>
                <w:rtl w:val="0"/>
              </w:rPr>
              <w:t xml:space="preserve">Vertical up–down (cm)</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BB">
            <w:pPr>
              <w:spacing w:after="0" w:before="0" w:lineRule="auto"/>
              <w:jc w:val="center"/>
              <w:rPr/>
            </w:pPr>
            <w:r w:rsidDel="00000000" w:rsidR="00000000" w:rsidRPr="00000000">
              <w:rPr>
                <w:sz w:val="16"/>
                <w:szCs w:val="16"/>
                <w:rtl w:val="0"/>
              </w:rPr>
              <w:t xml:space="preserve">This study 2018–19</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BC">
            <w:pPr>
              <w:spacing w:after="0" w:before="0" w:lineRule="auto"/>
              <w:jc w:val="center"/>
              <w:rPr/>
            </w:pPr>
            <w:r w:rsidDel="00000000" w:rsidR="00000000" w:rsidRPr="00000000">
              <w:rPr>
                <w:sz w:val="16"/>
                <w:szCs w:val="16"/>
                <w:rtl w:val="0"/>
              </w:rPr>
              <w:t xml:space="preserve">7.4</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BD">
            <w:pPr>
              <w:spacing w:after="0" w:before="0" w:lineRule="auto"/>
              <w:jc w:val="center"/>
              <w:rPr/>
            </w:pPr>
            <w:r w:rsidDel="00000000" w:rsidR="00000000" w:rsidRPr="00000000">
              <w:rPr>
                <w:sz w:val="16"/>
                <w:szCs w:val="16"/>
                <w:rtl w:val="0"/>
              </w:rPr>
              <w:t xml:space="preserve">—</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BE">
            <w:pPr>
              <w:spacing w:after="0" w:before="0" w:lineRule="auto"/>
              <w:jc w:val="center"/>
              <w:rPr/>
            </w:pPr>
            <w:r w:rsidDel="00000000" w:rsidR="00000000" w:rsidRPr="00000000">
              <w:rPr>
                <w:sz w:val="16"/>
                <w:szCs w:val="16"/>
                <w:rtl w:val="0"/>
              </w:rPr>
              <w:t xml:space="preserve">17.9</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BF">
            <w:pPr>
              <w:spacing w:after="0" w:before="0" w:lineRule="auto"/>
              <w:jc w:val="center"/>
              <w:rPr/>
            </w:pPr>
            <w:r w:rsidDel="00000000" w:rsidR="00000000" w:rsidRPr="00000000">
              <w:rPr>
                <w:sz w:val="16"/>
                <w:szCs w:val="16"/>
                <w:rtl w:val="0"/>
              </w:rPr>
              <w:t xml:space="preserve">−4.3</w:t>
            </w:r>
            <w:r w:rsidDel="00000000" w:rsidR="00000000" w:rsidRPr="00000000">
              <w:rPr>
                <w:rtl w:val="0"/>
              </w:rPr>
            </w:r>
          </w:p>
        </w:tc>
      </w:tr>
      <w:tr>
        <w:trPr>
          <w:cantSplit w:val="0"/>
          <w:tblHeader w:val="0"/>
        </w:trPr>
        <w:tc>
          <w:tcPr>
            <w:tcMar>
              <w:top w:w="30.0" w:type="dxa"/>
              <w:bottom w:w="30.0" w:type="dxa"/>
            </w:tcMar>
            <w:vAlign w:val="center"/>
          </w:tcPr>
          <w:p w:rsidR="00000000" w:rsidDel="00000000" w:rsidP="00000000" w:rsidRDefault="00000000" w:rsidRPr="00000000" w14:paraId="000000C0">
            <w:pPr>
              <w:spacing w:after="0" w:before="0" w:lineRule="auto"/>
              <w:jc w:val="left"/>
              <w:rPr/>
            </w:pP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C1">
            <w:pPr>
              <w:spacing w:after="0" w:before="0" w:lineRule="auto"/>
              <w:jc w:val="center"/>
              <w:rPr/>
            </w:pPr>
            <w:r w:rsidDel="00000000" w:rsidR="00000000" w:rsidRPr="00000000">
              <w:rPr>
                <w:sz w:val="16"/>
                <w:szCs w:val="16"/>
                <w:rtl w:val="0"/>
              </w:rPr>
              <w:t xml:space="preserve">This study 2020–21</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C2">
            <w:pPr>
              <w:spacing w:after="0" w:before="0" w:lineRule="auto"/>
              <w:jc w:val="center"/>
              <w:rPr/>
            </w:pPr>
            <w:r w:rsidDel="00000000" w:rsidR="00000000" w:rsidRPr="00000000">
              <w:rPr>
                <w:sz w:val="16"/>
                <w:szCs w:val="16"/>
                <w:rtl w:val="0"/>
              </w:rPr>
              <w:t xml:space="preserve">0.8</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C3">
            <w:pPr>
              <w:spacing w:after="0" w:before="0" w:lineRule="auto"/>
              <w:jc w:val="center"/>
              <w:rPr/>
            </w:pPr>
            <w:r w:rsidDel="00000000" w:rsidR="00000000" w:rsidRPr="00000000">
              <w:rPr>
                <w:sz w:val="16"/>
                <w:szCs w:val="16"/>
                <w:rtl w:val="0"/>
              </w:rPr>
              <w:t xml:space="preserve">20.9</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C4">
            <w:pPr>
              <w:spacing w:after="0" w:before="0" w:lineRule="auto"/>
              <w:jc w:val="center"/>
              <w:rPr/>
            </w:pPr>
            <w:r w:rsidDel="00000000" w:rsidR="00000000" w:rsidRPr="00000000">
              <w:rPr>
                <w:sz w:val="16"/>
                <w:szCs w:val="16"/>
                <w:rtl w:val="0"/>
              </w:rPr>
              <w:t xml:space="preserve">19.3</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C5">
            <w:pPr>
              <w:spacing w:after="0" w:before="0" w:lineRule="auto"/>
              <w:jc w:val="center"/>
              <w:rPr/>
            </w:pPr>
            <w:r w:rsidDel="00000000" w:rsidR="00000000" w:rsidRPr="00000000">
              <w:rPr>
                <w:sz w:val="16"/>
                <w:szCs w:val="16"/>
                <w:rtl w:val="0"/>
              </w:rPr>
              <w:t xml:space="preserve">28.4</w:t>
            </w:r>
            <w:r w:rsidDel="00000000" w:rsidR="00000000" w:rsidRPr="00000000">
              <w:rPr>
                <w:rtl w:val="0"/>
              </w:rPr>
            </w:r>
          </w:p>
        </w:tc>
      </w:tr>
      <w:tr>
        <w:trPr>
          <w:cantSplit w:val="0"/>
          <w:tblHeader w:val="0"/>
        </w:trPr>
        <w:tc>
          <w:tcPr>
            <w:tcMar>
              <w:top w:w="30.0" w:type="dxa"/>
              <w:bottom w:w="30.0" w:type="dxa"/>
            </w:tcMar>
            <w:vAlign w:val="center"/>
          </w:tcPr>
          <w:p w:rsidR="00000000" w:rsidDel="00000000" w:rsidP="00000000" w:rsidRDefault="00000000" w:rsidRPr="00000000" w14:paraId="000000C6">
            <w:pPr>
              <w:spacing w:after="0" w:before="0" w:lineRule="auto"/>
              <w:jc w:val="left"/>
              <w:rPr/>
            </w:pP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C7">
            <w:pPr>
              <w:spacing w:after="0" w:before="0" w:lineRule="auto"/>
              <w:jc w:val="center"/>
              <w:rPr/>
            </w:pPr>
            <w:r w:rsidDel="00000000" w:rsidR="00000000" w:rsidRPr="00000000">
              <w:rPr>
                <w:sz w:val="16"/>
                <w:szCs w:val="16"/>
                <w:rtl w:val="0"/>
              </w:rPr>
              <w:t xml:space="preserve">Chen et al. 2021</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C8">
            <w:pPr>
              <w:spacing w:after="0" w:before="0" w:lineRule="auto"/>
              <w:jc w:val="center"/>
              <w:rPr/>
            </w:pPr>
            <w:r w:rsidDel="00000000" w:rsidR="00000000" w:rsidRPr="00000000">
              <w:rPr>
                <w:sz w:val="16"/>
                <w:szCs w:val="16"/>
                <w:rtl w:val="0"/>
              </w:rPr>
              <w:t xml:space="preserve">−0.7</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C9">
            <w:pPr>
              <w:spacing w:after="0" w:before="0" w:lineRule="auto"/>
              <w:jc w:val="center"/>
              <w:rPr/>
            </w:pPr>
            <w:r w:rsidDel="00000000" w:rsidR="00000000" w:rsidRPr="00000000">
              <w:rPr>
                <w:sz w:val="16"/>
                <w:szCs w:val="16"/>
                <w:rtl w:val="0"/>
              </w:rPr>
              <w:t xml:space="preserve">6.6</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CA">
            <w:pPr>
              <w:spacing w:after="0" w:before="0" w:lineRule="auto"/>
              <w:jc w:val="center"/>
              <w:rPr/>
            </w:pPr>
            <w:r w:rsidDel="00000000" w:rsidR="00000000" w:rsidRPr="00000000">
              <w:rPr>
                <w:sz w:val="16"/>
                <w:szCs w:val="16"/>
                <w:rtl w:val="0"/>
              </w:rPr>
              <w:t xml:space="preserve">9.4</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CB">
            <w:pPr>
              <w:spacing w:after="0" w:before="0" w:lineRule="auto"/>
              <w:jc w:val="center"/>
              <w:rPr/>
            </w:pPr>
            <w:r w:rsidDel="00000000" w:rsidR="00000000" w:rsidRPr="00000000">
              <w:rPr>
                <w:sz w:val="16"/>
                <w:szCs w:val="16"/>
                <w:rtl w:val="0"/>
              </w:rPr>
              <w:t xml:space="preserve">9.7</w:t>
            </w:r>
            <w:r w:rsidDel="00000000" w:rsidR="00000000" w:rsidRPr="00000000">
              <w:rPr>
                <w:rtl w:val="0"/>
              </w:rPr>
            </w:r>
          </w:p>
        </w:tc>
      </w:tr>
    </w:tbl>
    <w:p w:rsidR="00000000" w:rsidDel="00000000" w:rsidP="00000000" w:rsidRDefault="00000000" w:rsidRPr="00000000" w14:paraId="000000CC">
      <w:pPr>
        <w:spacing w:after="60" w:before="0" w:lineRule="auto"/>
        <w:rPr/>
      </w:pPr>
      <w:r w:rsidDel="00000000" w:rsidR="00000000" w:rsidRPr="00000000">
        <w:rPr>
          <w:rtl w:val="0"/>
        </w:rPr>
      </w:r>
    </w:p>
    <w:p w:rsidR="00000000" w:rsidDel="00000000" w:rsidP="00000000" w:rsidRDefault="00000000" w:rsidRPr="00000000" w14:paraId="000000CD">
      <w:pPr>
        <w:spacing w:after="140" w:before="0" w:lineRule="auto"/>
        <w:rPr/>
      </w:pPr>
      <w:r w:rsidDel="00000000" w:rsidR="00000000" w:rsidRPr="00000000">
        <w:rPr>
          <w:color w:val="666666"/>
          <w:sz w:val="14"/>
          <w:szCs w:val="14"/>
          <w:rtl w:val="0"/>
        </w:rPr>
        <w:t xml:space="preserve">—  not measurable (coherence loss).   *  from the gridded solution over the two-dimensional window.   †  anomalous, see limitations.</w:t>
      </w:r>
      <w:r w:rsidDel="00000000" w:rsidR="00000000" w:rsidRPr="00000000">
        <w:rPr>
          <w:rtl w:val="0"/>
        </w:rPr>
      </w:r>
    </w:p>
    <w:p w:rsidR="00000000" w:rsidDel="00000000" w:rsidP="00000000" w:rsidRDefault="00000000" w:rsidRPr="00000000" w14:paraId="000000CE">
      <w:pPr>
        <w:spacing w:after="100" w:before="0" w:lineRule="auto"/>
        <w:rPr/>
      </w:pPr>
      <w:r w:rsidDel="00000000" w:rsidR="00000000" w:rsidRPr="00000000">
        <w:rPr>
          <w:sz w:val="18"/>
          <w:szCs w:val="18"/>
          <w:rtl w:val="0"/>
        </w:rPr>
        <w:t xml:space="preserve">Deformation across the whole ice area ranged from −55.2 to +51.4 cm horizontally and −11.4 to +21.1 cm vertically in 2018–19 (24 days), and from −59.7 to +44.9 cm horizontally and −15.5 to +28.5 cm vertically in 2020–21 (20 days). Chen et al. report −95 to +85 cm and −41 to +63 cm over 44 days, so the magnitudes are consistent once the different window lengths are taken into account.</w:t>
      </w:r>
      <w:r w:rsidDel="00000000" w:rsidR="00000000" w:rsidRPr="00000000">
        <w:rPr>
          <w:rtl w:val="0"/>
        </w:rPr>
      </w:r>
    </w:p>
    <w:p w:rsidR="00000000" w:rsidDel="00000000" w:rsidP="00000000" w:rsidRDefault="00000000" w:rsidRPr="00000000" w14:paraId="000000CF">
      <w:pPr>
        <w:spacing w:after="50" w:before="140" w:lineRule="auto"/>
        <w:rPr/>
      </w:pPr>
      <w:r w:rsidDel="00000000" w:rsidR="00000000" w:rsidRPr="00000000">
        <w:rPr>
          <w:b w:val="1"/>
          <w:bCs w:val="1"/>
          <w:sz w:val="20"/>
          <w:szCs w:val="20"/>
          <w:rtl w:val="0"/>
        </w:rPr>
        <w:t xml:space="preserve">5.3  Deformation rates, the comparable quantity</w:t>
      </w:r>
      <w:r w:rsidDel="00000000" w:rsidR="00000000" w:rsidRPr="00000000">
        <w:rPr>
          <w:rtl w:val="0"/>
        </w:rPr>
      </w:r>
    </w:p>
    <w:p w:rsidR="00000000" w:rsidDel="00000000" w:rsidP="00000000" w:rsidRDefault="00000000" w:rsidRPr="00000000" w14:paraId="000000D0">
      <w:pPr>
        <w:spacing w:after="100" w:before="0" w:lineRule="auto"/>
        <w:rPr/>
      </w:pPr>
      <w:r w:rsidDel="00000000" w:rsidR="00000000" w:rsidRPr="00000000">
        <w:rPr>
          <w:sz w:val="18"/>
          <w:szCs w:val="18"/>
          <w:rtl w:val="0"/>
        </w:rPr>
        <w:t xml:space="preserve">Because the two winters were observed over windows of different length, rates in centimetres per day rather than totals are the meaningful comparison.</w:t>
      </w:r>
      <w:r w:rsidDel="00000000" w:rsidR="00000000" w:rsidRPr="00000000">
        <w:rPr>
          <w:rtl w:val="0"/>
        </w:rPr>
      </w:r>
    </w:p>
    <w:tbl>
      <w:tblPr>
        <w:tblStyle w:val="Table7"/>
        <w:tblW w:w="9638.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200"/>
        <w:gridCol w:w="2200"/>
        <w:gridCol w:w="2200"/>
        <w:gridCol w:w="2000"/>
        <w:gridCol w:w="2038"/>
        <w:tblGridChange w:id="0">
          <w:tblGrid>
            <w:gridCol w:w="1200"/>
            <w:gridCol w:w="2200"/>
            <w:gridCol w:w="2200"/>
            <w:gridCol w:w="2000"/>
            <w:gridCol w:w="2038"/>
          </w:tblGrid>
        </w:tblGridChange>
      </w:tblGrid>
      <w:tr>
        <w:trPr>
          <w:cantSplit w:val="0"/>
          <w:tblHeader w:val="0"/>
        </w:trPr>
        <w:tc>
          <w:tcPr>
            <w:shd w:fill="efefef" w:val="clear"/>
            <w:tcMar>
              <w:top w:w="30.0" w:type="dxa"/>
              <w:bottom w:w="30.0" w:type="dxa"/>
            </w:tcMar>
            <w:vAlign w:val="center"/>
          </w:tcPr>
          <w:p w:rsidR="00000000" w:rsidDel="00000000" w:rsidP="00000000" w:rsidRDefault="00000000" w:rsidRPr="00000000" w14:paraId="000000D1">
            <w:pPr>
              <w:spacing w:after="0" w:before="0" w:lineRule="auto"/>
              <w:jc w:val="left"/>
              <w:rPr/>
            </w:pPr>
            <w:r w:rsidDel="00000000" w:rsidR="00000000" w:rsidRPr="00000000">
              <w:rPr>
                <w:b w:val="1"/>
                <w:bCs w:val="1"/>
                <w:sz w:val="16"/>
                <w:szCs w:val="16"/>
                <w:rtl w:val="0"/>
              </w:rPr>
              <w:t xml:space="preserve">Point</w:t>
            </w:r>
            <w:r w:rsidDel="00000000" w:rsidR="00000000" w:rsidRPr="00000000">
              <w:rPr>
                <w:rtl w:val="0"/>
              </w:rPr>
            </w:r>
          </w:p>
        </w:tc>
        <w:tc>
          <w:tcPr>
            <w:shd w:fill="efefef" w:val="clear"/>
            <w:tcMar>
              <w:top w:w="30.0" w:type="dxa"/>
              <w:bottom w:w="30.0" w:type="dxa"/>
            </w:tcMar>
            <w:vAlign w:val="center"/>
          </w:tcPr>
          <w:p w:rsidR="00000000" w:rsidDel="00000000" w:rsidP="00000000" w:rsidRDefault="00000000" w:rsidRPr="00000000" w14:paraId="000000D2">
            <w:pPr>
              <w:spacing w:after="0" w:before="0" w:lineRule="auto"/>
              <w:jc w:val="center"/>
              <w:rPr/>
            </w:pPr>
            <w:r w:rsidDel="00000000" w:rsidR="00000000" w:rsidRPr="00000000">
              <w:rPr>
                <w:b w:val="1"/>
                <w:bCs w:val="1"/>
                <w:sz w:val="16"/>
                <w:szCs w:val="16"/>
                <w:rtl w:val="0"/>
              </w:rPr>
              <w:t xml:space="preserve">Horizontal 2018–19</w:t>
            </w:r>
            <w:r w:rsidDel="00000000" w:rsidR="00000000" w:rsidRPr="00000000">
              <w:rPr>
                <w:rtl w:val="0"/>
              </w:rPr>
            </w:r>
          </w:p>
        </w:tc>
        <w:tc>
          <w:tcPr>
            <w:shd w:fill="efefef" w:val="clear"/>
            <w:tcMar>
              <w:top w:w="30.0" w:type="dxa"/>
              <w:bottom w:w="30.0" w:type="dxa"/>
            </w:tcMar>
            <w:vAlign w:val="center"/>
          </w:tcPr>
          <w:p w:rsidR="00000000" w:rsidDel="00000000" w:rsidP="00000000" w:rsidRDefault="00000000" w:rsidRPr="00000000" w14:paraId="000000D3">
            <w:pPr>
              <w:spacing w:after="0" w:before="0" w:lineRule="auto"/>
              <w:jc w:val="center"/>
              <w:rPr/>
            </w:pPr>
            <w:r w:rsidDel="00000000" w:rsidR="00000000" w:rsidRPr="00000000">
              <w:rPr>
                <w:b w:val="1"/>
                <w:bCs w:val="1"/>
                <w:sz w:val="16"/>
                <w:szCs w:val="16"/>
                <w:rtl w:val="0"/>
              </w:rPr>
              <w:t xml:space="preserve">Horizontal 2020–21</w:t>
            </w:r>
            <w:r w:rsidDel="00000000" w:rsidR="00000000" w:rsidRPr="00000000">
              <w:rPr>
                <w:rtl w:val="0"/>
              </w:rPr>
            </w:r>
          </w:p>
        </w:tc>
        <w:tc>
          <w:tcPr>
            <w:shd w:fill="efefef" w:val="clear"/>
            <w:tcMar>
              <w:top w:w="30.0" w:type="dxa"/>
              <w:bottom w:w="30.0" w:type="dxa"/>
            </w:tcMar>
            <w:vAlign w:val="center"/>
          </w:tcPr>
          <w:p w:rsidR="00000000" w:rsidDel="00000000" w:rsidP="00000000" w:rsidRDefault="00000000" w:rsidRPr="00000000" w14:paraId="000000D4">
            <w:pPr>
              <w:spacing w:after="0" w:before="0" w:lineRule="auto"/>
              <w:jc w:val="center"/>
              <w:rPr/>
            </w:pPr>
            <w:r w:rsidDel="00000000" w:rsidR="00000000" w:rsidRPr="00000000">
              <w:rPr>
                <w:b w:val="1"/>
                <w:bCs w:val="1"/>
                <w:sz w:val="16"/>
                <w:szCs w:val="16"/>
                <w:rtl w:val="0"/>
              </w:rPr>
              <w:t xml:space="preserve">Vertical 2018–19</w:t>
            </w:r>
            <w:r w:rsidDel="00000000" w:rsidR="00000000" w:rsidRPr="00000000">
              <w:rPr>
                <w:rtl w:val="0"/>
              </w:rPr>
            </w:r>
          </w:p>
        </w:tc>
        <w:tc>
          <w:tcPr>
            <w:shd w:fill="efefef" w:val="clear"/>
            <w:tcMar>
              <w:top w:w="30.0" w:type="dxa"/>
              <w:bottom w:w="30.0" w:type="dxa"/>
            </w:tcMar>
            <w:vAlign w:val="center"/>
          </w:tcPr>
          <w:p w:rsidR="00000000" w:rsidDel="00000000" w:rsidP="00000000" w:rsidRDefault="00000000" w:rsidRPr="00000000" w14:paraId="000000D5">
            <w:pPr>
              <w:spacing w:after="0" w:before="0" w:lineRule="auto"/>
              <w:jc w:val="center"/>
              <w:rPr/>
            </w:pPr>
            <w:r w:rsidDel="00000000" w:rsidR="00000000" w:rsidRPr="00000000">
              <w:rPr>
                <w:b w:val="1"/>
                <w:bCs w:val="1"/>
                <w:sz w:val="16"/>
                <w:szCs w:val="16"/>
                <w:rtl w:val="0"/>
              </w:rPr>
              <w:t xml:space="preserve">Vertical 2020–21</w:t>
            </w:r>
            <w:r w:rsidDel="00000000" w:rsidR="00000000" w:rsidRPr="00000000">
              <w:rPr>
                <w:rtl w:val="0"/>
              </w:rPr>
            </w:r>
          </w:p>
        </w:tc>
      </w:tr>
      <w:tr>
        <w:trPr>
          <w:cantSplit w:val="0"/>
          <w:tblHeader w:val="0"/>
        </w:trPr>
        <w:tc>
          <w:tcPr>
            <w:tcMar>
              <w:top w:w="30.0" w:type="dxa"/>
              <w:bottom w:w="30.0" w:type="dxa"/>
            </w:tcMar>
            <w:vAlign w:val="center"/>
          </w:tcPr>
          <w:p w:rsidR="00000000" w:rsidDel="00000000" w:rsidP="00000000" w:rsidRDefault="00000000" w:rsidRPr="00000000" w14:paraId="000000D6">
            <w:pPr>
              <w:spacing w:after="0" w:before="0" w:lineRule="auto"/>
              <w:jc w:val="left"/>
              <w:rPr/>
            </w:pPr>
            <w:r w:rsidDel="00000000" w:rsidR="00000000" w:rsidRPr="00000000">
              <w:rPr>
                <w:sz w:val="16"/>
                <w:szCs w:val="16"/>
                <w:rtl w:val="0"/>
              </w:rPr>
              <w:t xml:space="preserve">P1</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D7">
            <w:pPr>
              <w:spacing w:after="0" w:before="0" w:lineRule="auto"/>
              <w:jc w:val="center"/>
              <w:rPr/>
            </w:pPr>
            <w:r w:rsidDel="00000000" w:rsidR="00000000" w:rsidRPr="00000000">
              <w:rPr>
                <w:sz w:val="16"/>
                <w:szCs w:val="16"/>
                <w:rtl w:val="0"/>
              </w:rPr>
              <w:t xml:space="preserve">−0.33</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D8">
            <w:pPr>
              <w:spacing w:after="0" w:before="0" w:lineRule="auto"/>
              <w:jc w:val="center"/>
              <w:rPr/>
            </w:pPr>
            <w:r w:rsidDel="00000000" w:rsidR="00000000" w:rsidRPr="00000000">
              <w:rPr>
                <w:sz w:val="16"/>
                <w:szCs w:val="16"/>
                <w:rtl w:val="0"/>
              </w:rPr>
              <w:t xml:space="preserve">−0.18</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D9">
            <w:pPr>
              <w:spacing w:after="0" w:before="0" w:lineRule="auto"/>
              <w:jc w:val="center"/>
              <w:rPr/>
            </w:pPr>
            <w:r w:rsidDel="00000000" w:rsidR="00000000" w:rsidRPr="00000000">
              <w:rPr>
                <w:sz w:val="16"/>
                <w:szCs w:val="16"/>
                <w:rtl w:val="0"/>
              </w:rPr>
              <w:t xml:space="preserve">+0.31</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DA">
            <w:pPr>
              <w:spacing w:after="0" w:before="0" w:lineRule="auto"/>
              <w:jc w:val="center"/>
              <w:rPr/>
            </w:pPr>
            <w:r w:rsidDel="00000000" w:rsidR="00000000" w:rsidRPr="00000000">
              <w:rPr>
                <w:sz w:val="16"/>
                <w:szCs w:val="16"/>
                <w:rtl w:val="0"/>
              </w:rPr>
              <w:t xml:space="preserve">+0.04</w:t>
            </w:r>
            <w:r w:rsidDel="00000000" w:rsidR="00000000" w:rsidRPr="00000000">
              <w:rPr>
                <w:rtl w:val="0"/>
              </w:rPr>
            </w:r>
          </w:p>
        </w:tc>
      </w:tr>
      <w:tr>
        <w:trPr>
          <w:cantSplit w:val="0"/>
          <w:tblHeader w:val="0"/>
        </w:trPr>
        <w:tc>
          <w:tcPr>
            <w:tcMar>
              <w:top w:w="30.0" w:type="dxa"/>
              <w:bottom w:w="30.0" w:type="dxa"/>
            </w:tcMar>
            <w:vAlign w:val="center"/>
          </w:tcPr>
          <w:p w:rsidR="00000000" w:rsidDel="00000000" w:rsidP="00000000" w:rsidRDefault="00000000" w:rsidRPr="00000000" w14:paraId="000000DB">
            <w:pPr>
              <w:spacing w:after="0" w:before="0" w:lineRule="auto"/>
              <w:jc w:val="left"/>
              <w:rPr/>
            </w:pPr>
            <w:r w:rsidDel="00000000" w:rsidR="00000000" w:rsidRPr="00000000">
              <w:rPr>
                <w:sz w:val="16"/>
                <w:szCs w:val="16"/>
                <w:rtl w:val="0"/>
              </w:rPr>
              <w:t xml:space="preserve">P2</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DC">
            <w:pPr>
              <w:spacing w:after="0" w:before="0" w:lineRule="auto"/>
              <w:jc w:val="center"/>
              <w:rPr/>
            </w:pPr>
            <w:r w:rsidDel="00000000" w:rsidR="00000000" w:rsidRPr="00000000">
              <w:rPr>
                <w:sz w:val="16"/>
                <w:szCs w:val="16"/>
                <w:rtl w:val="0"/>
              </w:rPr>
              <w:t xml:space="preserve">—</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DD">
            <w:pPr>
              <w:spacing w:after="0" w:before="0" w:lineRule="auto"/>
              <w:jc w:val="center"/>
              <w:rPr/>
            </w:pPr>
            <w:r w:rsidDel="00000000" w:rsidR="00000000" w:rsidRPr="00000000">
              <w:rPr>
                <w:sz w:val="16"/>
                <w:szCs w:val="16"/>
                <w:rtl w:val="0"/>
              </w:rPr>
              <w:t xml:space="preserve">−1.09</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DE">
            <w:pPr>
              <w:spacing w:after="0" w:before="0" w:lineRule="auto"/>
              <w:jc w:val="center"/>
              <w:rPr/>
            </w:pPr>
            <w:r w:rsidDel="00000000" w:rsidR="00000000" w:rsidRPr="00000000">
              <w:rPr>
                <w:sz w:val="16"/>
                <w:szCs w:val="16"/>
                <w:rtl w:val="0"/>
              </w:rPr>
              <w:t xml:space="preserve">—</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DF">
            <w:pPr>
              <w:spacing w:after="0" w:before="0" w:lineRule="auto"/>
              <w:jc w:val="center"/>
              <w:rPr/>
            </w:pPr>
            <w:r w:rsidDel="00000000" w:rsidR="00000000" w:rsidRPr="00000000">
              <w:rPr>
                <w:sz w:val="16"/>
                <w:szCs w:val="16"/>
                <w:rtl w:val="0"/>
              </w:rPr>
              <w:t xml:space="preserve">+1.05</w:t>
            </w:r>
            <w:r w:rsidDel="00000000" w:rsidR="00000000" w:rsidRPr="00000000">
              <w:rPr>
                <w:rtl w:val="0"/>
              </w:rPr>
            </w:r>
          </w:p>
        </w:tc>
      </w:tr>
      <w:tr>
        <w:trPr>
          <w:cantSplit w:val="0"/>
          <w:tblHeader w:val="0"/>
        </w:trPr>
        <w:tc>
          <w:tcPr>
            <w:tcMar>
              <w:top w:w="30.0" w:type="dxa"/>
              <w:bottom w:w="30.0" w:type="dxa"/>
            </w:tcMar>
            <w:vAlign w:val="center"/>
          </w:tcPr>
          <w:p w:rsidR="00000000" w:rsidDel="00000000" w:rsidP="00000000" w:rsidRDefault="00000000" w:rsidRPr="00000000" w14:paraId="000000E0">
            <w:pPr>
              <w:spacing w:after="0" w:before="0" w:lineRule="auto"/>
              <w:jc w:val="left"/>
              <w:rPr/>
            </w:pPr>
            <w:r w:rsidDel="00000000" w:rsidR="00000000" w:rsidRPr="00000000">
              <w:rPr>
                <w:sz w:val="16"/>
                <w:szCs w:val="16"/>
                <w:rtl w:val="0"/>
              </w:rPr>
              <w:t xml:space="preserve">P3 †</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E1">
            <w:pPr>
              <w:spacing w:after="0" w:before="0" w:lineRule="auto"/>
              <w:jc w:val="center"/>
              <w:rPr/>
            </w:pPr>
            <w:r w:rsidDel="00000000" w:rsidR="00000000" w:rsidRPr="00000000">
              <w:rPr>
                <w:sz w:val="16"/>
                <w:szCs w:val="16"/>
                <w:rtl w:val="0"/>
              </w:rPr>
              <w:t xml:space="preserve">−0.56</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E2">
            <w:pPr>
              <w:spacing w:after="0" w:before="0" w:lineRule="auto"/>
              <w:jc w:val="center"/>
              <w:rPr/>
            </w:pPr>
            <w:r w:rsidDel="00000000" w:rsidR="00000000" w:rsidRPr="00000000">
              <w:rPr>
                <w:sz w:val="16"/>
                <w:szCs w:val="16"/>
                <w:rtl w:val="0"/>
              </w:rPr>
              <w:t xml:space="preserve">+2.21</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E3">
            <w:pPr>
              <w:spacing w:after="0" w:before="0" w:lineRule="auto"/>
              <w:jc w:val="center"/>
              <w:rPr/>
            </w:pPr>
            <w:r w:rsidDel="00000000" w:rsidR="00000000" w:rsidRPr="00000000">
              <w:rPr>
                <w:sz w:val="16"/>
                <w:szCs w:val="16"/>
                <w:rtl w:val="0"/>
              </w:rPr>
              <w:t xml:space="preserve">+0.75</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E4">
            <w:pPr>
              <w:spacing w:after="0" w:before="0" w:lineRule="auto"/>
              <w:jc w:val="center"/>
              <w:rPr/>
            </w:pPr>
            <w:r w:rsidDel="00000000" w:rsidR="00000000" w:rsidRPr="00000000">
              <w:rPr>
                <w:sz w:val="16"/>
                <w:szCs w:val="16"/>
                <w:rtl w:val="0"/>
              </w:rPr>
              <w:t xml:space="preserve">+0.97</w:t>
            </w:r>
            <w:r w:rsidDel="00000000" w:rsidR="00000000" w:rsidRPr="00000000">
              <w:rPr>
                <w:rtl w:val="0"/>
              </w:rPr>
            </w:r>
          </w:p>
        </w:tc>
      </w:tr>
      <w:tr>
        <w:trPr>
          <w:cantSplit w:val="0"/>
          <w:tblHeader w:val="0"/>
        </w:trPr>
        <w:tc>
          <w:tcPr>
            <w:tcMar>
              <w:top w:w="30.0" w:type="dxa"/>
              <w:bottom w:w="30.0" w:type="dxa"/>
            </w:tcMar>
            <w:vAlign w:val="center"/>
          </w:tcPr>
          <w:p w:rsidR="00000000" w:rsidDel="00000000" w:rsidP="00000000" w:rsidRDefault="00000000" w:rsidRPr="00000000" w14:paraId="000000E5">
            <w:pPr>
              <w:spacing w:after="0" w:before="0" w:lineRule="auto"/>
              <w:jc w:val="left"/>
              <w:rPr/>
            </w:pPr>
            <w:r w:rsidDel="00000000" w:rsidR="00000000" w:rsidRPr="00000000">
              <w:rPr>
                <w:sz w:val="16"/>
                <w:szCs w:val="16"/>
                <w:rtl w:val="0"/>
              </w:rPr>
              <w:t xml:space="preserve">P4</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E6">
            <w:pPr>
              <w:spacing w:after="0" w:before="0" w:lineRule="auto"/>
              <w:jc w:val="center"/>
              <w:rPr/>
            </w:pPr>
            <w:r w:rsidDel="00000000" w:rsidR="00000000" w:rsidRPr="00000000">
              <w:rPr>
                <w:sz w:val="16"/>
                <w:szCs w:val="16"/>
                <w:rtl w:val="0"/>
              </w:rPr>
              <w:t xml:space="preserve">−0.43</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E7">
            <w:pPr>
              <w:spacing w:after="0" w:before="0" w:lineRule="auto"/>
              <w:jc w:val="center"/>
              <w:rPr/>
            </w:pPr>
            <w:r w:rsidDel="00000000" w:rsidR="00000000" w:rsidRPr="00000000">
              <w:rPr>
                <w:sz w:val="16"/>
                <w:szCs w:val="16"/>
                <w:rtl w:val="0"/>
              </w:rPr>
              <w:t xml:space="preserve">−1.18</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E8">
            <w:pPr>
              <w:spacing w:after="0" w:before="0" w:lineRule="auto"/>
              <w:jc w:val="center"/>
              <w:rPr/>
            </w:pPr>
            <w:r w:rsidDel="00000000" w:rsidR="00000000" w:rsidRPr="00000000">
              <w:rPr>
                <w:sz w:val="16"/>
                <w:szCs w:val="16"/>
                <w:rtl w:val="0"/>
              </w:rPr>
              <w:t xml:space="preserve">−0.18</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0E9">
            <w:pPr>
              <w:spacing w:after="0" w:before="0" w:lineRule="auto"/>
              <w:jc w:val="center"/>
              <w:rPr/>
            </w:pPr>
            <w:r w:rsidDel="00000000" w:rsidR="00000000" w:rsidRPr="00000000">
              <w:rPr>
                <w:sz w:val="16"/>
                <w:szCs w:val="16"/>
                <w:rtl w:val="0"/>
              </w:rPr>
              <w:t xml:space="preserve">+1.42</w:t>
            </w:r>
            <w:r w:rsidDel="00000000" w:rsidR="00000000" w:rsidRPr="00000000">
              <w:rPr>
                <w:rtl w:val="0"/>
              </w:rPr>
            </w:r>
          </w:p>
        </w:tc>
      </w:tr>
    </w:tbl>
    <w:p w:rsidR="00000000" w:rsidDel="00000000" w:rsidP="00000000" w:rsidRDefault="00000000" w:rsidRPr="00000000" w14:paraId="000000EA">
      <w:pPr>
        <w:spacing w:after="140" w:before="0" w:lineRule="auto"/>
        <w:rPr/>
      </w:pPr>
      <w:r w:rsidDel="00000000" w:rsidR="00000000" w:rsidRPr="00000000">
        <w:rPr>
          <w:rtl w:val="0"/>
        </w:rPr>
      </w:r>
    </w:p>
    <w:p w:rsidR="00000000" w:rsidDel="00000000" w:rsidP="00000000" w:rsidRDefault="00000000" w:rsidRPr="00000000" w14:paraId="000000EB">
      <w:pPr>
        <w:spacing w:after="100" w:before="0" w:lineRule="auto"/>
        <w:rPr>
          <w:shd w:fill="cfe2f3" w:val="clear"/>
        </w:rPr>
      </w:pPr>
      <w:r w:rsidDel="00000000" w:rsidR="00000000" w:rsidRPr="00000000">
        <w:rPr>
          <w:rFonts w:ascii="Nova Mono" w:cs="Nova Mono" w:eastAsia="Nova Mono" w:hAnsi="Nova Mono"/>
          <w:sz w:val="20"/>
          <w:szCs w:val="20"/>
          <w:shd w:fill="cfe2f3" w:val="clear"/>
          <w:rtl w:val="0"/>
        </w:rPr>
        <w:t xml:space="preserve">At P4, the most reliably measured point, the ice slid westward about three times faster in 2020–21 than in 2018–19 (−0.43 → −1.18 cm/day), and instead of slowly sinking it rose, about eight times faster (−0.18 → +1.42 cm/day) — consistent with ice that froze into place seven weeks later being thinner and more mobile.</w:t>
      </w:r>
      <w:r w:rsidDel="00000000" w:rsidR="00000000" w:rsidRPr="00000000">
        <w:rPr>
          <w:rtl w:val="0"/>
        </w:rPr>
      </w:r>
    </w:p>
    <w:p w:rsidR="00000000" w:rsidDel="00000000" w:rsidP="00000000" w:rsidRDefault="00000000" w:rsidRPr="00000000" w14:paraId="000000EC">
      <w:pPr>
        <w:spacing w:after="70" w:before="200" w:lineRule="auto"/>
        <w:rPr/>
      </w:pPr>
      <w:r w:rsidDel="00000000" w:rsidR="00000000" w:rsidRPr="00000000">
        <w:rPr>
          <w:b w:val="1"/>
          <w:bCs w:val="1"/>
          <w:sz w:val="24"/>
          <w:szCs w:val="24"/>
          <w:rtl w:val="0"/>
        </w:rPr>
        <w:t xml:space="preserve">6.  Limitations</w:t>
      </w:r>
      <w:r w:rsidDel="00000000" w:rsidR="00000000" w:rsidRPr="00000000">
        <w:rPr>
          <w:rtl w:val="0"/>
        </w:rPr>
      </w:r>
    </w:p>
    <w:p w:rsidR="00000000" w:rsidDel="00000000" w:rsidP="00000000" w:rsidRDefault="00000000" w:rsidRPr="00000000" w14:paraId="000000ED">
      <w:pPr>
        <w:numPr>
          <w:ilvl w:val="0"/>
          <w:numId w:val="1"/>
        </w:numPr>
        <w:spacing w:after="50" w:lineRule="auto"/>
        <w:ind w:left="340" w:hanging="200"/>
        <w:rPr/>
      </w:pPr>
      <w:r w:rsidDel="00000000" w:rsidR="00000000" w:rsidRPr="00000000">
        <w:rPr>
          <w:sz w:val="18"/>
          <w:szCs w:val="18"/>
          <w:rtl w:val="0"/>
        </w:rPr>
        <w:t xml:space="preserve">No split-spectrum ionospheric correction is available in the free processing chain. Polynomial removal over land is used instead, and the residual over land (0.7–1.6 cm) is quoted as the uncertainty.</w:t>
      </w:r>
      <w:r w:rsidDel="00000000" w:rsidR="00000000" w:rsidRPr="00000000">
        <w:rPr>
          <w:rtl w:val="0"/>
        </w:rPr>
      </w:r>
    </w:p>
    <w:p w:rsidR="00000000" w:rsidDel="00000000" w:rsidP="00000000" w:rsidRDefault="00000000" w:rsidRPr="00000000" w14:paraId="000000EE">
      <w:pPr>
        <w:numPr>
          <w:ilvl w:val="0"/>
          <w:numId w:val="1"/>
        </w:numPr>
        <w:spacing w:after="50" w:lineRule="auto"/>
        <w:ind w:left="340" w:hanging="200"/>
        <w:rPr/>
      </w:pPr>
      <w:r w:rsidDel="00000000" w:rsidR="00000000" w:rsidRPr="00000000">
        <w:rPr>
          <w:sz w:val="18"/>
          <w:szCs w:val="18"/>
          <w:rtl w:val="0"/>
        </w:rPr>
        <w:t xml:space="preserve">The SBAS networks use consecutive 12-day pairs and are non-redundant. One redundant 24-day pair processed for 2020–21 failed quality control (6.4 cm land residual), so an independent phase-closure check could not be completed.</w:t>
      </w:r>
      <w:r w:rsidDel="00000000" w:rsidR="00000000" w:rsidRPr="00000000">
        <w:rPr>
          <w:rtl w:val="0"/>
        </w:rPr>
      </w:r>
    </w:p>
    <w:p w:rsidR="00000000" w:rsidDel="00000000" w:rsidP="00000000" w:rsidRDefault="00000000" w:rsidRPr="00000000" w14:paraId="000000EF">
      <w:pPr>
        <w:numPr>
          <w:ilvl w:val="0"/>
          <w:numId w:val="1"/>
        </w:numPr>
        <w:spacing w:after="50" w:lineRule="auto"/>
        <w:ind w:left="340" w:hanging="200"/>
        <w:rPr/>
      </w:pPr>
      <w:r w:rsidDel="00000000" w:rsidR="00000000" w:rsidRPr="00000000">
        <w:rPr>
          <w:sz w:val="18"/>
          <w:szCs w:val="18"/>
          <w:rtl w:val="0"/>
        </w:rPr>
        <w:t xml:space="preserve">P3 in 2020–21 (+60.1 cm line-of-sight, +44.2 cm horizontal) is anomalously large and could not be solved in the ascending orbit. It is reported for completeness but excluded from interpretation.</w:t>
      </w:r>
      <w:r w:rsidDel="00000000" w:rsidR="00000000" w:rsidRPr="00000000">
        <w:rPr>
          <w:rtl w:val="0"/>
        </w:rPr>
      </w:r>
    </w:p>
    <w:p w:rsidR="00000000" w:rsidDel="00000000" w:rsidP="00000000" w:rsidRDefault="00000000" w:rsidRPr="00000000" w14:paraId="000000F0">
      <w:pPr>
        <w:numPr>
          <w:ilvl w:val="0"/>
          <w:numId w:val="1"/>
        </w:numPr>
        <w:spacing w:after="50" w:lineRule="auto"/>
        <w:ind w:left="340" w:hanging="200"/>
        <w:rPr/>
      </w:pPr>
      <w:r w:rsidDel="00000000" w:rsidR="00000000" w:rsidRPr="00000000">
        <w:rPr>
          <w:sz w:val="18"/>
          <w:szCs w:val="18"/>
          <w:rtl w:val="0"/>
        </w:rPr>
        <w:t xml:space="preserve">P2 was not measurable in the 2018–19 descending series; coherence there falls to 0.09 in the 1–13 March interval, breaking the chain of measurements.</w:t>
      </w:r>
      <w:r w:rsidDel="00000000" w:rsidR="00000000" w:rsidRPr="00000000">
        <w:rPr>
          <w:rtl w:val="0"/>
        </w:rPr>
      </w:r>
    </w:p>
    <w:p w:rsidR="00000000" w:rsidDel="00000000" w:rsidP="00000000" w:rsidRDefault="00000000" w:rsidRPr="00000000" w14:paraId="000000F1">
      <w:pPr>
        <w:numPr>
          <w:ilvl w:val="0"/>
          <w:numId w:val="1"/>
        </w:numPr>
        <w:spacing w:after="50" w:lineRule="auto"/>
        <w:ind w:left="340" w:hanging="200"/>
        <w:rPr/>
      </w:pPr>
      <w:r w:rsidDel="00000000" w:rsidR="00000000" w:rsidRPr="00000000">
        <w:rPr>
          <w:sz w:val="18"/>
          <w:szCs w:val="18"/>
          <w:rtl w:val="0"/>
        </w:rPr>
        <w:t xml:space="preserve">Monitoring points are fixed coordinates chosen for this study, not the stations of Chen et al., so individual point values are not expected to match theirs.</w:t>
      </w:r>
      <w:r w:rsidDel="00000000" w:rsidR="00000000" w:rsidRPr="00000000">
        <w:rPr>
          <w:rtl w:val="0"/>
        </w:rPr>
      </w:r>
    </w:p>
    <w:p w:rsidR="00000000" w:rsidDel="00000000" w:rsidP="00000000" w:rsidRDefault="00000000" w:rsidRPr="00000000" w14:paraId="000000F2">
      <w:pPr>
        <w:numPr>
          <w:ilvl w:val="0"/>
          <w:numId w:val="1"/>
        </w:numPr>
        <w:spacing w:after="50" w:lineRule="auto"/>
        <w:ind w:left="340" w:hanging="200"/>
        <w:rPr/>
      </w:pPr>
      <w:r w:rsidDel="00000000" w:rsidR="00000000" w:rsidRPr="00000000">
        <w:rPr>
          <w:sz w:val="18"/>
          <w:szCs w:val="18"/>
          <w:rtl w:val="0"/>
        </w:rPr>
        <w:t xml:space="preserve">Analysis windows differ between the two winters and between the two orbits, because coherence dictated when measurement was possible. Rates should be compared rather than totals.</w:t>
      </w:r>
      <w:r w:rsidDel="00000000" w:rsidR="00000000" w:rsidRPr="00000000">
        <w:rPr>
          <w:rtl w:val="0"/>
        </w:rPr>
      </w:r>
    </w:p>
    <w:p w:rsidR="00000000" w:rsidDel="00000000" w:rsidP="00000000" w:rsidRDefault="00000000" w:rsidRPr="00000000" w14:paraId="000000F3">
      <w:pPr>
        <w:numPr>
          <w:ilvl w:val="0"/>
          <w:numId w:val="1"/>
        </w:numPr>
        <w:spacing w:after="50" w:lineRule="auto"/>
        <w:ind w:left="340" w:hanging="200"/>
        <w:rPr/>
      </w:pPr>
      <w:r w:rsidDel="00000000" w:rsidR="00000000" w:rsidRPr="00000000">
        <w:rPr>
          <w:sz w:val="18"/>
          <w:szCs w:val="18"/>
          <w:rtl w:val="0"/>
        </w:rPr>
        <w:t xml:space="preserve">Only Sentinel-1 was used. The L-band ALOS-2 and Radarsat-2 comparisons that form much of the original study were not reproduced.</w:t>
      </w:r>
      <w:r w:rsidDel="00000000" w:rsidR="00000000" w:rsidRPr="00000000">
        <w:rPr>
          <w:rtl w:val="0"/>
        </w:rPr>
      </w:r>
    </w:p>
    <w:p w:rsidR="00000000" w:rsidDel="00000000" w:rsidP="00000000" w:rsidRDefault="00000000" w:rsidRPr="00000000" w14:paraId="000000F4">
      <w:pPr>
        <w:spacing w:after="70" w:before="200" w:lineRule="auto"/>
        <w:rPr/>
      </w:pPr>
      <w:r w:rsidDel="00000000" w:rsidR="00000000" w:rsidRPr="00000000">
        <w:rPr>
          <w:b w:val="1"/>
          <w:bCs w:val="1"/>
          <w:sz w:val="24"/>
          <w:szCs w:val="24"/>
          <w:rtl w:val="0"/>
        </w:rPr>
        <w:t xml:space="preserve">7.  Summary</w:t>
      </w:r>
      <w:r w:rsidDel="00000000" w:rsidR="00000000" w:rsidRPr="00000000">
        <w:rPr>
          <w:rtl w:val="0"/>
        </w:rPr>
      </w:r>
    </w:p>
    <w:p w:rsidR="00000000" w:rsidDel="00000000" w:rsidP="00000000" w:rsidRDefault="00000000" w:rsidRPr="00000000" w14:paraId="000000F5">
      <w:pPr>
        <w:spacing w:after="100" w:before="0" w:lineRule="auto"/>
        <w:rPr>
          <w:sz w:val="18"/>
          <w:szCs w:val="18"/>
        </w:rPr>
      </w:pPr>
      <w:r w:rsidDel="00000000" w:rsidR="00000000" w:rsidRPr="00000000">
        <w:rPr>
          <w:sz w:val="18"/>
          <w:szCs w:val="18"/>
          <w:rtl w:val="0"/>
        </w:rPr>
        <w:t xml:space="preserve">The Sentinel-1 component of Chen et al. (2021) was reproduced using free cloud processing, agreeing to within 2 cm at the two directly comparable points. Applying the identical method to winter 2020–21</w:t>
      </w:r>
      <w:r w:rsidDel="00000000" w:rsidR="00000000" w:rsidRPr="00000000">
        <w:rPr>
          <w:sz w:val="18"/>
          <w:szCs w:val="18"/>
          <w:shd w:fill="c9daf8" w:val="clear"/>
          <w:rtl w:val="0"/>
        </w:rPr>
        <w:t xml:space="preserve"> shows that landfast ice became stable 49 days later than in 2018–19 — late March rather than late January </w:t>
      </w:r>
      <w:r w:rsidDel="00000000" w:rsidR="00000000" w:rsidRPr="00000000">
        <w:rPr>
          <w:sz w:val="18"/>
          <w:szCs w:val="18"/>
          <w:rtl w:val="0"/>
        </w:rPr>
        <w:t xml:space="preserve">— with correspondingly higher deformation rates during the observation window, and with signs of decay already appearing by mid-April. Measurement uncertainty, established independently from a land control point, is 0.7–1.6 cm.</w:t>
      </w:r>
    </w:p>
    <w:p w:rsidR="00000000" w:rsidDel="00000000" w:rsidP="00000000" w:rsidRDefault="00000000" w:rsidRPr="00000000" w14:paraId="000000F6">
      <w:pPr>
        <w:spacing w:after="100" w:before="0" w:lineRule="auto"/>
        <w:rPr>
          <w:sz w:val="18"/>
          <w:szCs w:val="18"/>
        </w:rPr>
      </w:pPr>
      <w:r w:rsidDel="00000000" w:rsidR="00000000" w:rsidRPr="00000000">
        <w:rPr>
          <w:rtl w:val="0"/>
        </w:rPr>
      </w:r>
    </w:p>
    <w:p w:rsidR="00000000" w:rsidDel="00000000" w:rsidP="00000000" w:rsidRDefault="00000000" w:rsidRPr="00000000" w14:paraId="000000F7">
      <w:pPr>
        <w:spacing w:after="100" w:before="0" w:lineRule="auto"/>
        <w:rPr>
          <w:rFonts w:ascii="Roboto" w:cs="Roboto" w:eastAsia="Roboto" w:hAnsi="Roboto"/>
          <w:b w:val="1"/>
          <w:bCs w:val="1"/>
          <w:sz w:val="20"/>
          <w:szCs w:val="20"/>
        </w:rPr>
      </w:pPr>
      <w:r w:rsidDel="00000000" w:rsidR="00000000" w:rsidRPr="00000000">
        <w:rPr>
          <w:b w:val="1"/>
          <w:bCs w:val="1"/>
          <w:sz w:val="28"/>
          <w:szCs w:val="28"/>
          <w:rtl w:val="0"/>
        </w:rPr>
        <w:t xml:space="preserve">8.  </w:t>
      </w:r>
      <w:r w:rsidDel="00000000" w:rsidR="00000000" w:rsidRPr="00000000">
        <w:rPr>
          <w:rFonts w:ascii="Roboto" w:cs="Roboto" w:eastAsia="Roboto" w:hAnsi="Roboto"/>
          <w:b w:val="1"/>
          <w:bCs w:val="1"/>
          <w:sz w:val="20"/>
          <w:szCs w:val="20"/>
          <w:rtl w:val="0"/>
        </w:rPr>
        <w:t xml:space="preserve">Key findings</w:t>
      </w:r>
    </w:p>
    <w:p w:rsidR="00000000" w:rsidDel="00000000" w:rsidP="00000000" w:rsidRDefault="00000000" w:rsidRPr="00000000" w14:paraId="000000F8">
      <w:pPr>
        <w:spacing w:after="40" w:before="2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 The published Sentinel-1 result was reproduced using free cloud processing, agreeing within </w:t>
      </w:r>
      <w:r w:rsidDel="00000000" w:rsidR="00000000" w:rsidRPr="00000000">
        <w:rPr>
          <w:rFonts w:ascii="Roboto" w:cs="Roboto" w:eastAsia="Roboto" w:hAnsi="Roboto"/>
          <w:b w:val="1"/>
          <w:bCs w:val="1"/>
          <w:sz w:val="20"/>
          <w:szCs w:val="20"/>
          <w:rtl w:val="0"/>
        </w:rPr>
        <w:t xml:space="preserve">2 cm</w:t>
      </w:r>
      <w:r w:rsidDel="00000000" w:rsidR="00000000" w:rsidRPr="00000000">
        <w:rPr>
          <w:rFonts w:ascii="Nova Mono" w:cs="Nova Mono" w:eastAsia="Nova Mono" w:hAnsi="Nova Mono"/>
          <w:sz w:val="20"/>
          <w:szCs w:val="20"/>
          <w:rtl w:val="0"/>
        </w:rPr>
        <w:t xml:space="preserve"> at both directly comparable points (P3: 14.8 vs 16.7 cm; P4: −5.6 vs −5.4 cm).</w:t>
      </w:r>
    </w:p>
    <w:p w:rsidR="00000000" w:rsidDel="00000000" w:rsidP="00000000" w:rsidRDefault="00000000" w:rsidRPr="00000000" w14:paraId="000000F9">
      <w:pPr>
        <w:spacing w:after="40" w:before="2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 Landfast ice became stable on </w:t>
      </w:r>
      <w:r w:rsidDel="00000000" w:rsidR="00000000" w:rsidRPr="00000000">
        <w:rPr>
          <w:rFonts w:ascii="Roboto" w:cs="Roboto" w:eastAsia="Roboto" w:hAnsi="Roboto"/>
          <w:b w:val="1"/>
          <w:bCs w:val="1"/>
          <w:sz w:val="20"/>
          <w:szCs w:val="20"/>
          <w:rtl w:val="0"/>
        </w:rPr>
        <w:t xml:space="preserve">30 January in 2018–19</w:t>
      </w:r>
      <w:r w:rsidDel="00000000" w:rsidR="00000000" w:rsidRPr="00000000">
        <w:rPr>
          <w:rFonts w:ascii="Roboto" w:cs="Roboto" w:eastAsia="Roboto" w:hAnsi="Roboto"/>
          <w:sz w:val="20"/>
          <w:szCs w:val="20"/>
          <w:rtl w:val="0"/>
        </w:rPr>
        <w:t xml:space="preserve"> but only on </w:t>
      </w:r>
      <w:r w:rsidDel="00000000" w:rsidR="00000000" w:rsidRPr="00000000">
        <w:rPr>
          <w:rFonts w:ascii="Roboto" w:cs="Roboto" w:eastAsia="Roboto" w:hAnsi="Roboto"/>
          <w:b w:val="1"/>
          <w:bCs w:val="1"/>
          <w:sz w:val="20"/>
          <w:szCs w:val="20"/>
          <w:rtl w:val="0"/>
        </w:rPr>
        <w:t xml:space="preserve">20 March in 2020–21</w:t>
      </w:r>
      <w:r w:rsidDel="00000000" w:rsidR="00000000" w:rsidRPr="00000000">
        <w:rPr>
          <w:rFonts w:ascii="Roboto" w:cs="Roboto" w:eastAsia="Roboto" w:hAnsi="Roboto"/>
          <w:sz w:val="20"/>
          <w:szCs w:val="20"/>
          <w:rtl w:val="0"/>
        </w:rPr>
        <w:t xml:space="preserve"> — </w:t>
      </w:r>
      <w:r w:rsidDel="00000000" w:rsidR="00000000" w:rsidRPr="00000000">
        <w:rPr>
          <w:rFonts w:ascii="Roboto" w:cs="Roboto" w:eastAsia="Roboto" w:hAnsi="Roboto"/>
          <w:b w:val="1"/>
          <w:bCs w:val="1"/>
          <w:sz w:val="20"/>
          <w:szCs w:val="20"/>
          <w:rtl w:val="0"/>
        </w:rPr>
        <w:t xml:space="preserve">49 days later</w:t>
      </w: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00FA">
      <w:pPr>
        <w:spacing w:after="40" w:before="2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 In 2020–21 the ice broke up again in </w:t>
      </w:r>
      <w:r w:rsidDel="00000000" w:rsidR="00000000" w:rsidRPr="00000000">
        <w:rPr>
          <w:rFonts w:ascii="Roboto" w:cs="Roboto" w:eastAsia="Roboto" w:hAnsi="Roboto"/>
          <w:b w:val="1"/>
          <w:bCs w:val="1"/>
          <w:sz w:val="20"/>
          <w:szCs w:val="20"/>
          <w:rtl w:val="0"/>
        </w:rPr>
        <w:t xml:space="preserve">early March</w:t>
      </w:r>
      <w:r w:rsidDel="00000000" w:rsidR="00000000" w:rsidRPr="00000000">
        <w:rPr>
          <w:rFonts w:ascii="Roboto" w:cs="Roboto" w:eastAsia="Roboto" w:hAnsi="Roboto"/>
          <w:sz w:val="20"/>
          <w:szCs w:val="20"/>
          <w:rtl w:val="0"/>
        </w:rPr>
        <w:t xml:space="preserve"> after a partial February freeze-up, and had begun decaying by </w:t>
      </w:r>
      <w:r w:rsidDel="00000000" w:rsidR="00000000" w:rsidRPr="00000000">
        <w:rPr>
          <w:rFonts w:ascii="Roboto" w:cs="Roboto" w:eastAsia="Roboto" w:hAnsi="Roboto"/>
          <w:b w:val="1"/>
          <w:bCs w:val="1"/>
          <w:sz w:val="20"/>
          <w:szCs w:val="20"/>
          <w:rtl w:val="0"/>
        </w:rPr>
        <w:t xml:space="preserve">mid-April</w:t>
      </w: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00FB">
      <w:pPr>
        <w:spacing w:after="40" w:before="2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 Deformation rates were higher in 2020–21: at P4 the horizontal rate roughly </w:t>
      </w:r>
      <w:r w:rsidDel="00000000" w:rsidR="00000000" w:rsidRPr="00000000">
        <w:rPr>
          <w:rFonts w:ascii="Roboto" w:cs="Roboto" w:eastAsia="Roboto" w:hAnsi="Roboto"/>
          <w:b w:val="1"/>
          <w:bCs w:val="1"/>
          <w:sz w:val="20"/>
          <w:szCs w:val="20"/>
          <w:rtl w:val="0"/>
        </w:rPr>
        <w:t xml:space="preserve">tripled</w:t>
      </w:r>
      <w:r w:rsidDel="00000000" w:rsidR="00000000" w:rsidRPr="00000000">
        <w:rPr>
          <w:rFonts w:ascii="Roboto" w:cs="Roboto" w:eastAsia="Roboto" w:hAnsi="Roboto"/>
          <w:sz w:val="20"/>
          <w:szCs w:val="20"/>
          <w:rtl w:val="0"/>
        </w:rPr>
        <w:t xml:space="preserve"> and the vertical rate </w:t>
      </w:r>
      <w:r w:rsidDel="00000000" w:rsidR="00000000" w:rsidRPr="00000000">
        <w:rPr>
          <w:rFonts w:ascii="Roboto" w:cs="Roboto" w:eastAsia="Roboto" w:hAnsi="Roboto"/>
          <w:b w:val="1"/>
          <w:bCs w:val="1"/>
          <w:sz w:val="20"/>
          <w:szCs w:val="20"/>
          <w:rtl w:val="0"/>
        </w:rPr>
        <w:t xml:space="preserve">reversed sign</w:t>
      </w: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00FC">
      <w:pPr>
        <w:spacing w:after="40" w:before="2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 Measurement uncertainty, established from an independent land control point, is </w:t>
      </w:r>
      <w:r w:rsidDel="00000000" w:rsidR="00000000" w:rsidRPr="00000000">
        <w:rPr>
          <w:rFonts w:ascii="Roboto" w:cs="Roboto" w:eastAsia="Roboto" w:hAnsi="Roboto"/>
          <w:b w:val="1"/>
          <w:bCs w:val="1"/>
          <w:sz w:val="20"/>
          <w:szCs w:val="20"/>
          <w:rtl w:val="0"/>
        </w:rPr>
        <w:t xml:space="preserve">0.7–1.6 cm</w:t>
      </w: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00FD">
      <w:pPr>
        <w:spacing w:after="100" w:before="0" w:lineRule="auto"/>
        <w:rPr>
          <w:sz w:val="18"/>
          <w:szCs w:val="18"/>
        </w:rPr>
      </w:pPr>
      <w:r w:rsidDel="00000000" w:rsidR="00000000" w:rsidRPr="00000000">
        <w:rPr>
          <w:rtl w:val="0"/>
        </w:rPr>
      </w:r>
    </w:p>
    <w:p w:rsidR="00000000" w:rsidDel="00000000" w:rsidP="00000000" w:rsidRDefault="00000000" w:rsidRPr="00000000" w14:paraId="000000FE">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0FF">
      <w:pPr>
        <w:spacing w:after="70" w:before="200" w:lineRule="auto"/>
        <w:rPr/>
      </w:pPr>
      <w:r w:rsidDel="00000000" w:rsidR="00000000" w:rsidRPr="00000000">
        <w:rPr>
          <w:b w:val="1"/>
          <w:bCs w:val="1"/>
          <w:sz w:val="24"/>
          <w:szCs w:val="24"/>
          <w:rtl w:val="0"/>
        </w:rPr>
        <w:t xml:space="preserve">8.  Figures</w:t>
      </w:r>
      <w:r w:rsidDel="00000000" w:rsidR="00000000" w:rsidRPr="00000000">
        <w:rPr>
          <w:rtl w:val="0"/>
        </w:rPr>
      </w:r>
    </w:p>
    <w:p w:rsidR="00000000" w:rsidDel="00000000" w:rsidP="00000000" w:rsidRDefault="00000000" w:rsidRPr="00000000" w14:paraId="00000100">
      <w:pPr>
        <w:spacing w:after="240" w:before="0" w:lineRule="auto"/>
        <w:rPr/>
      </w:pPr>
      <w:r w:rsidDel="00000000" w:rsidR="00000000" w:rsidRPr="00000000">
        <w:rPr>
          <w:i w:val="1"/>
          <w:iCs w:val="1"/>
          <w:color w:val="666666"/>
          <w:sz w:val="16"/>
          <w:szCs w:val="16"/>
          <w:rtl w:val="0"/>
        </w:rPr>
        <w:t xml:space="preserve">Paste each image into the box beneath its number and delete the placeholder text. Boxes expand automatically to fit the image and can be resized or removed.</w:t>
      </w:r>
      <w:r w:rsidDel="00000000" w:rsidR="00000000" w:rsidRPr="00000000">
        <w:rPr>
          <w:rtl w:val="0"/>
        </w:rPr>
      </w:r>
    </w:p>
    <w:p w:rsidR="00000000" w:rsidDel="00000000" w:rsidP="00000000" w:rsidRDefault="00000000" w:rsidRPr="00000000" w14:paraId="00000101">
      <w:pPr>
        <w:spacing w:after="50" w:before="140" w:lineRule="auto"/>
        <w:rPr>
          <w:b w:val="1"/>
          <w:bCs w:val="1"/>
          <w:sz w:val="20"/>
          <w:szCs w:val="20"/>
        </w:rPr>
      </w:pPr>
      <w:r w:rsidDel="00000000" w:rsidR="00000000" w:rsidRPr="00000000">
        <w:rPr>
          <w:b w:val="1"/>
          <w:bCs w:val="1"/>
          <w:sz w:val="20"/>
          <w:szCs w:val="20"/>
          <w:rtl w:val="0"/>
        </w:rPr>
        <w:t xml:space="preserve">8.1  Study area</w:t>
      </w:r>
    </w:p>
    <w:p w:rsidR="00000000" w:rsidDel="00000000" w:rsidP="00000000" w:rsidRDefault="00000000" w:rsidRPr="00000000" w14:paraId="00000102">
      <w:pPr>
        <w:spacing w:after="50" w:before="140" w:lineRule="auto"/>
        <w:rPr>
          <w:b w:val="1"/>
          <w:bCs w:val="1"/>
          <w:sz w:val="20"/>
          <w:szCs w:val="20"/>
        </w:rPr>
      </w:pPr>
      <w:r w:rsidDel="00000000" w:rsidR="00000000" w:rsidRPr="00000000">
        <w:rPr>
          <w:b w:val="1"/>
          <w:bCs w:val="1"/>
          <w:sz w:val="20"/>
          <w:szCs w:val="20"/>
        </w:rPr>
        <w:drawing>
          <wp:inline distB="114300" distT="114300" distL="114300" distR="114300">
            <wp:extent cx="3442653" cy="2896866"/>
            <wp:effectExtent b="0" l="0" r="0" t="0"/>
            <wp:docPr id="7"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3442653" cy="2896866"/>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after="400" w:before="60" w:lineRule="auto"/>
        <w:rPr>
          <w:sz w:val="17"/>
          <w:szCs w:val="17"/>
        </w:rPr>
      </w:pPr>
      <w:r w:rsidDel="00000000" w:rsidR="00000000" w:rsidRPr="00000000">
        <w:rPr>
          <w:b w:val="1"/>
          <w:bCs w:val="1"/>
          <w:sz w:val="17"/>
          <w:szCs w:val="17"/>
          <w:rtl w:val="0"/>
        </w:rPr>
        <w:t xml:space="preserve">Figure 1. </w:t>
      </w:r>
      <w:r w:rsidDel="00000000" w:rsidR="00000000" w:rsidRPr="00000000">
        <w:rPr>
          <w:sz w:val="17"/>
          <w:szCs w:val="17"/>
          <w:rtl w:val="0"/>
        </w:rPr>
        <w:t xml:space="preserve">Study area at Cambridge Bay showing the four sea-ice monitoring points P1–P4, the land control point P5, the reference point RP and the ice profiler, on a Sentinel-1 amplitude image. Winter 2018–19.</w:t>
      </w:r>
    </w:p>
    <w:p w:rsidR="00000000" w:rsidDel="00000000" w:rsidP="00000000" w:rsidRDefault="00000000" w:rsidRPr="00000000" w14:paraId="00000104">
      <w:pPr>
        <w:spacing w:after="400" w:before="60" w:lineRule="auto"/>
        <w:rPr>
          <w:sz w:val="17"/>
          <w:szCs w:val="17"/>
        </w:rPr>
      </w:pPr>
      <w:r w:rsidDel="00000000" w:rsidR="00000000" w:rsidRPr="00000000">
        <w:rPr>
          <w:sz w:val="17"/>
          <w:szCs w:val="17"/>
        </w:rPr>
        <w:drawing>
          <wp:inline distB="114300" distT="114300" distL="114300" distR="114300">
            <wp:extent cx="3480753" cy="2941300"/>
            <wp:effectExtent b="0" l="0" r="0" t="0"/>
            <wp:docPr id="22" name="image23.png"/>
            <a:graphic>
              <a:graphicData uri="http://schemas.openxmlformats.org/drawingml/2006/picture">
                <pic:pic>
                  <pic:nvPicPr>
                    <pic:cNvPr id="0" name="image23.png"/>
                    <pic:cNvPicPr preferRelativeResize="0"/>
                  </pic:nvPicPr>
                  <pic:blipFill>
                    <a:blip r:embed="rId7"/>
                    <a:srcRect b="0" l="0" r="0" t="0"/>
                    <a:stretch>
                      <a:fillRect/>
                    </a:stretch>
                  </pic:blipFill>
                  <pic:spPr>
                    <a:xfrm>
                      <a:off x="0" y="0"/>
                      <a:ext cx="3480753" cy="29413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spacing w:after="400" w:before="60" w:lineRule="auto"/>
        <w:rPr>
          <w:sz w:val="17"/>
          <w:szCs w:val="17"/>
        </w:rPr>
      </w:pPr>
      <w:r w:rsidDel="00000000" w:rsidR="00000000" w:rsidRPr="00000000">
        <w:rPr>
          <w:b w:val="1"/>
          <w:bCs w:val="1"/>
          <w:sz w:val="17"/>
          <w:szCs w:val="17"/>
          <w:rtl w:val="0"/>
        </w:rPr>
        <w:t xml:space="preserve">Figure 2. </w:t>
      </w:r>
      <w:r w:rsidDel="00000000" w:rsidR="00000000" w:rsidRPr="00000000">
        <w:rPr>
          <w:sz w:val="17"/>
          <w:szCs w:val="17"/>
          <w:rtl w:val="0"/>
        </w:rPr>
        <w:t xml:space="preserve">The same study area and identical monitoring-point coordinates, winter 2020–21.</w:t>
      </w:r>
    </w:p>
    <w:p w:rsidR="00000000" w:rsidDel="00000000" w:rsidP="00000000" w:rsidRDefault="00000000" w:rsidRPr="00000000" w14:paraId="00000106">
      <w:pPr>
        <w:spacing w:after="400" w:before="60" w:lineRule="auto"/>
        <w:rPr>
          <w:sz w:val="17"/>
          <w:szCs w:val="17"/>
        </w:rPr>
      </w:pPr>
      <w:r w:rsidDel="00000000" w:rsidR="00000000" w:rsidRPr="00000000">
        <w:rPr>
          <w:rtl w:val="0"/>
        </w:rPr>
      </w:r>
    </w:p>
    <w:p w:rsidR="00000000" w:rsidDel="00000000" w:rsidP="00000000" w:rsidRDefault="00000000" w:rsidRPr="00000000" w14:paraId="00000107">
      <w:pPr>
        <w:spacing w:after="400" w:before="60" w:lineRule="auto"/>
        <w:rPr>
          <w:sz w:val="17"/>
          <w:szCs w:val="17"/>
        </w:rPr>
      </w:pPr>
      <w:r w:rsidDel="00000000" w:rsidR="00000000" w:rsidRPr="00000000">
        <w:rPr>
          <w:rtl w:val="0"/>
        </w:rPr>
      </w:r>
    </w:p>
    <w:p w:rsidR="00000000" w:rsidDel="00000000" w:rsidP="00000000" w:rsidRDefault="00000000" w:rsidRPr="00000000" w14:paraId="00000108">
      <w:pPr>
        <w:spacing w:after="400" w:before="60" w:lineRule="auto"/>
        <w:rPr>
          <w:sz w:val="17"/>
          <w:szCs w:val="17"/>
        </w:rPr>
      </w:pPr>
      <w:r w:rsidDel="00000000" w:rsidR="00000000" w:rsidRPr="00000000">
        <w:rPr>
          <w:rtl w:val="0"/>
        </w:rPr>
      </w:r>
    </w:p>
    <w:p w:rsidR="00000000" w:rsidDel="00000000" w:rsidP="00000000" w:rsidRDefault="00000000" w:rsidRPr="00000000" w14:paraId="00000109">
      <w:pPr>
        <w:spacing w:after="50" w:before="140" w:lineRule="auto"/>
        <w:rPr>
          <w:b w:val="1"/>
          <w:bCs w:val="1"/>
          <w:sz w:val="20"/>
          <w:szCs w:val="20"/>
        </w:rPr>
      </w:pPr>
      <w:r w:rsidDel="00000000" w:rsidR="00000000" w:rsidRPr="00000000">
        <w:rPr>
          <w:b w:val="1"/>
          <w:bCs w:val="1"/>
          <w:sz w:val="20"/>
          <w:szCs w:val="20"/>
          <w:rtl w:val="0"/>
        </w:rPr>
        <w:t xml:space="preserve">8.2  Coherence — when the ice became measurable</w:t>
      </w:r>
    </w:p>
    <w:p w:rsidR="00000000" w:rsidDel="00000000" w:rsidP="00000000" w:rsidRDefault="00000000" w:rsidRPr="00000000" w14:paraId="0000010A">
      <w:pPr>
        <w:spacing w:after="50" w:before="140" w:lineRule="auto"/>
        <w:rPr>
          <w:b w:val="1"/>
          <w:bCs w:val="1"/>
          <w:sz w:val="20"/>
          <w:szCs w:val="20"/>
        </w:rPr>
      </w:pPr>
      <w:r w:rsidDel="00000000" w:rsidR="00000000" w:rsidRPr="00000000">
        <w:rPr>
          <w:b w:val="1"/>
          <w:bCs w:val="1"/>
          <w:sz w:val="20"/>
          <w:szCs w:val="20"/>
        </w:rPr>
        <w:drawing>
          <wp:inline distB="114300" distT="114300" distL="114300" distR="114300">
            <wp:extent cx="2960805" cy="2235888"/>
            <wp:effectExtent b="0" l="0" r="0" t="0"/>
            <wp:docPr id="14"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2960805" cy="2235888"/>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after="400" w:before="60" w:lineRule="auto"/>
        <w:rPr>
          <w:sz w:val="17"/>
          <w:szCs w:val="17"/>
        </w:rPr>
      </w:pPr>
      <w:r w:rsidDel="00000000" w:rsidR="00000000" w:rsidRPr="00000000">
        <w:rPr>
          <w:b w:val="1"/>
          <w:bCs w:val="1"/>
          <w:sz w:val="17"/>
          <w:szCs w:val="17"/>
          <w:rtl w:val="0"/>
        </w:rPr>
        <w:t xml:space="preserve">Figure 3. </w:t>
      </w:r>
      <w:r w:rsidDel="00000000" w:rsidR="00000000" w:rsidRPr="00000000">
        <w:rPr>
          <w:sz w:val="17"/>
          <w:szCs w:val="17"/>
          <w:rtl w:val="0"/>
        </w:rPr>
        <w:t xml:space="preserve">Coherence over landfast ice through winter 2018–19, with the 0.4 threshold and the fraction of ice area that is coherent. Coherence rises through January.</w:t>
      </w:r>
    </w:p>
    <w:p w:rsidR="00000000" w:rsidDel="00000000" w:rsidP="00000000" w:rsidRDefault="00000000" w:rsidRPr="00000000" w14:paraId="0000010C">
      <w:pPr>
        <w:spacing w:after="400" w:before="60" w:lineRule="auto"/>
        <w:rPr>
          <w:sz w:val="17"/>
          <w:szCs w:val="17"/>
        </w:rPr>
      </w:pPr>
      <w:r w:rsidDel="00000000" w:rsidR="00000000" w:rsidRPr="00000000">
        <w:rPr>
          <w:sz w:val="17"/>
          <w:szCs w:val="17"/>
        </w:rPr>
        <w:drawing>
          <wp:inline distB="114300" distT="114300" distL="114300" distR="114300">
            <wp:extent cx="3115278" cy="2296858"/>
            <wp:effectExtent b="0" l="0" r="0" t="0"/>
            <wp:docPr id="21"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3115278" cy="2296858"/>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pacing w:after="400" w:before="60" w:lineRule="auto"/>
        <w:rPr>
          <w:sz w:val="17"/>
          <w:szCs w:val="17"/>
        </w:rPr>
      </w:pPr>
      <w:r w:rsidDel="00000000" w:rsidR="00000000" w:rsidRPr="00000000">
        <w:rPr>
          <w:b w:val="1"/>
          <w:bCs w:val="1"/>
          <w:sz w:val="17"/>
          <w:szCs w:val="17"/>
          <w:rtl w:val="0"/>
        </w:rPr>
        <w:t xml:space="preserve">Figure 4. </w:t>
      </w:r>
      <w:r w:rsidDel="00000000" w:rsidR="00000000" w:rsidRPr="00000000">
        <w:rPr>
          <w:sz w:val="17"/>
          <w:szCs w:val="17"/>
          <w:rtl w:val="0"/>
        </w:rPr>
        <w:t xml:space="preserve">Coherence through winter 2020–21. Note the collapse in early March and the abrupt rise after 20 March — roughly seven weeks later than in 2018–19.</w:t>
      </w:r>
    </w:p>
    <w:p w:rsidR="00000000" w:rsidDel="00000000" w:rsidP="00000000" w:rsidRDefault="00000000" w:rsidRPr="00000000" w14:paraId="0000010E">
      <w:pPr>
        <w:spacing w:after="400" w:before="60" w:lineRule="auto"/>
        <w:rPr>
          <w:sz w:val="17"/>
          <w:szCs w:val="17"/>
        </w:rPr>
      </w:pPr>
      <w:r w:rsidDel="00000000" w:rsidR="00000000" w:rsidRPr="00000000">
        <w:rPr>
          <w:sz w:val="17"/>
          <w:szCs w:val="17"/>
        </w:rPr>
        <w:drawing>
          <wp:inline distB="114300" distT="114300" distL="114300" distR="114300">
            <wp:extent cx="3566478" cy="1115581"/>
            <wp:effectExtent b="0" l="0" r="0" t="0"/>
            <wp:docPr id="11"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3566478" cy="1115581"/>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after="400" w:before="60" w:lineRule="auto"/>
        <w:rPr>
          <w:sz w:val="17"/>
          <w:szCs w:val="17"/>
        </w:rPr>
      </w:pPr>
      <w:r w:rsidDel="00000000" w:rsidR="00000000" w:rsidRPr="00000000">
        <w:rPr>
          <w:b w:val="1"/>
          <w:bCs w:val="1"/>
          <w:sz w:val="17"/>
          <w:szCs w:val="17"/>
          <w:rtl w:val="0"/>
        </w:rPr>
        <w:t xml:space="preserve">Figure 5. </w:t>
      </w:r>
      <w:r w:rsidDel="00000000" w:rsidR="00000000" w:rsidRPr="00000000">
        <w:rPr>
          <w:sz w:val="17"/>
          <w:szCs w:val="17"/>
          <w:rtl w:val="0"/>
        </w:rPr>
        <w:t xml:space="preserve">Coherence maps at four stages of winter 2018–19, showing coherence high along the coast and decreasing toward the open channel.</w:t>
      </w:r>
    </w:p>
    <w:p w:rsidR="00000000" w:rsidDel="00000000" w:rsidP="00000000" w:rsidRDefault="00000000" w:rsidRPr="00000000" w14:paraId="00000110">
      <w:pPr>
        <w:spacing w:after="400" w:before="60" w:lineRule="auto"/>
        <w:rPr>
          <w:sz w:val="17"/>
          <w:szCs w:val="17"/>
        </w:rPr>
      </w:pPr>
      <w:r w:rsidDel="00000000" w:rsidR="00000000" w:rsidRPr="00000000">
        <w:rPr>
          <w:sz w:val="17"/>
          <w:szCs w:val="17"/>
        </w:rPr>
        <w:drawing>
          <wp:inline distB="114300" distT="114300" distL="114300" distR="114300">
            <wp:extent cx="3709353" cy="1155649"/>
            <wp:effectExtent b="0" l="0" r="0" t="0"/>
            <wp:docPr id="20"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3709353" cy="1155649"/>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pacing w:after="400" w:before="60" w:lineRule="auto"/>
        <w:rPr/>
      </w:pPr>
      <w:r w:rsidDel="00000000" w:rsidR="00000000" w:rsidRPr="00000000">
        <w:rPr>
          <w:b w:val="1"/>
          <w:bCs w:val="1"/>
          <w:sz w:val="17"/>
          <w:szCs w:val="17"/>
          <w:rtl w:val="0"/>
        </w:rPr>
        <w:t xml:space="preserve">Figure 6. </w:t>
      </w:r>
      <w:r w:rsidDel="00000000" w:rsidR="00000000" w:rsidRPr="00000000">
        <w:rPr>
          <w:sz w:val="17"/>
          <w:szCs w:val="17"/>
          <w:rtl w:val="0"/>
        </w:rPr>
        <w:t xml:space="preserve">Coherence maps at four stages of winter 2020–21.</w:t>
      </w:r>
      <w:r w:rsidDel="00000000" w:rsidR="00000000" w:rsidRPr="00000000">
        <w:rPr>
          <w:rtl w:val="0"/>
        </w:rPr>
      </w:r>
    </w:p>
    <w:p w:rsidR="00000000" w:rsidDel="00000000" w:rsidP="00000000" w:rsidRDefault="00000000" w:rsidRPr="00000000" w14:paraId="00000112">
      <w:pPr>
        <w:spacing w:after="50" w:before="140" w:lineRule="auto"/>
        <w:rPr>
          <w:b w:val="1"/>
          <w:bCs w:val="1"/>
          <w:sz w:val="20"/>
          <w:szCs w:val="20"/>
        </w:rPr>
      </w:pPr>
      <w:r w:rsidDel="00000000" w:rsidR="00000000" w:rsidRPr="00000000">
        <w:rPr>
          <w:b w:val="1"/>
          <w:bCs w:val="1"/>
          <w:sz w:val="20"/>
          <w:szCs w:val="20"/>
          <w:rtl w:val="0"/>
        </w:rPr>
        <w:t xml:space="preserve">8.3  Interferograms — the raw deformation signal</w:t>
      </w:r>
    </w:p>
    <w:p w:rsidR="00000000" w:rsidDel="00000000" w:rsidP="00000000" w:rsidRDefault="00000000" w:rsidRPr="00000000" w14:paraId="00000113">
      <w:pPr>
        <w:spacing w:after="50" w:before="140" w:lineRule="auto"/>
        <w:rPr>
          <w:b w:val="1"/>
          <w:bCs w:val="1"/>
          <w:sz w:val="20"/>
          <w:szCs w:val="20"/>
        </w:rPr>
      </w:pPr>
      <w:r w:rsidDel="00000000" w:rsidR="00000000" w:rsidRPr="00000000">
        <w:rPr>
          <w:b w:val="1"/>
          <w:bCs w:val="1"/>
          <w:sz w:val="20"/>
          <w:szCs w:val="20"/>
        </w:rPr>
        <w:drawing>
          <wp:inline distB="114300" distT="114300" distL="114300" distR="114300">
            <wp:extent cx="3890328" cy="3760256"/>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3890328" cy="3760256"/>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spacing w:after="400" w:before="60" w:lineRule="auto"/>
        <w:rPr>
          <w:sz w:val="17"/>
          <w:szCs w:val="17"/>
        </w:rPr>
      </w:pPr>
      <w:r w:rsidDel="00000000" w:rsidR="00000000" w:rsidRPr="00000000">
        <w:rPr>
          <w:b w:val="1"/>
          <w:bCs w:val="1"/>
          <w:sz w:val="17"/>
          <w:szCs w:val="17"/>
          <w:rtl w:val="0"/>
        </w:rPr>
        <w:t xml:space="preserve">Figure 7. </w:t>
      </w:r>
      <w:r w:rsidDel="00000000" w:rsidR="00000000" w:rsidRPr="00000000">
        <w:rPr>
          <w:sz w:val="17"/>
          <w:szCs w:val="17"/>
          <w:rtl w:val="0"/>
        </w:rPr>
        <w:t xml:space="preserve">Descending wrapped interferograms, winter 2018–19. One full colour cycle represents 2.8 cm of range change; densely packed fringes indicate rapid deformation.</w:t>
      </w:r>
    </w:p>
    <w:p w:rsidR="00000000" w:rsidDel="00000000" w:rsidP="00000000" w:rsidRDefault="00000000" w:rsidRPr="00000000" w14:paraId="00000115">
      <w:pPr>
        <w:spacing w:after="400" w:before="60" w:lineRule="auto"/>
        <w:rPr>
          <w:sz w:val="17"/>
          <w:szCs w:val="17"/>
        </w:rPr>
      </w:pPr>
      <w:r w:rsidDel="00000000" w:rsidR="00000000" w:rsidRPr="00000000">
        <w:rPr>
          <w:sz w:val="17"/>
          <w:szCs w:val="17"/>
        </w:rPr>
        <w:drawing>
          <wp:inline distB="114300" distT="114300" distL="114300" distR="114300">
            <wp:extent cx="3709353" cy="1803940"/>
            <wp:effectExtent b="0" l="0" r="0" t="0"/>
            <wp:docPr id="19"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3709353" cy="180394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after="400" w:before="60" w:lineRule="auto"/>
        <w:rPr>
          <w:sz w:val="17"/>
          <w:szCs w:val="17"/>
        </w:rPr>
      </w:pPr>
      <w:r w:rsidDel="00000000" w:rsidR="00000000" w:rsidRPr="00000000">
        <w:rPr>
          <w:b w:val="1"/>
          <w:bCs w:val="1"/>
          <w:sz w:val="17"/>
          <w:szCs w:val="17"/>
          <w:rtl w:val="0"/>
        </w:rPr>
        <w:t xml:space="preserve">Figure 8. </w:t>
      </w:r>
      <w:r w:rsidDel="00000000" w:rsidR="00000000" w:rsidRPr="00000000">
        <w:rPr>
          <w:sz w:val="17"/>
          <w:szCs w:val="17"/>
          <w:rtl w:val="0"/>
        </w:rPr>
        <w:t xml:space="preserve">Descending wrapped interferograms, winter 2020–21.</w:t>
      </w:r>
    </w:p>
    <w:p w:rsidR="00000000" w:rsidDel="00000000" w:rsidP="00000000" w:rsidRDefault="00000000" w:rsidRPr="00000000" w14:paraId="00000117">
      <w:pPr>
        <w:spacing w:after="400" w:before="60" w:lineRule="auto"/>
        <w:rPr>
          <w:sz w:val="17"/>
          <w:szCs w:val="17"/>
        </w:rPr>
      </w:pPr>
      <w:r w:rsidDel="00000000" w:rsidR="00000000" w:rsidRPr="00000000">
        <w:rPr>
          <w:sz w:val="17"/>
          <w:szCs w:val="17"/>
        </w:rPr>
        <w:drawing>
          <wp:inline distB="114300" distT="114300" distL="114300" distR="114300">
            <wp:extent cx="3852228" cy="1876135"/>
            <wp:effectExtent b="0" l="0" r="0" t="0"/>
            <wp:docPr id="12"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3852228" cy="1876135"/>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after="400" w:before="60" w:lineRule="auto"/>
        <w:rPr>
          <w:sz w:val="17"/>
          <w:szCs w:val="17"/>
        </w:rPr>
      </w:pPr>
      <w:r w:rsidDel="00000000" w:rsidR="00000000" w:rsidRPr="00000000">
        <w:rPr>
          <w:b w:val="1"/>
          <w:bCs w:val="1"/>
          <w:sz w:val="17"/>
          <w:szCs w:val="17"/>
          <w:rtl w:val="0"/>
        </w:rPr>
        <w:t xml:space="preserve">Figure 9. </w:t>
      </w:r>
      <w:r w:rsidDel="00000000" w:rsidR="00000000" w:rsidRPr="00000000">
        <w:rPr>
          <w:sz w:val="17"/>
          <w:szCs w:val="17"/>
          <w:rtl w:val="0"/>
        </w:rPr>
        <w:t xml:space="preserve">Ascending wrapped interferograms, winter 2018–19. The opposite viewing geometry is what allows horizontal and vertical motion to be separated.</w:t>
      </w:r>
    </w:p>
    <w:p w:rsidR="00000000" w:rsidDel="00000000" w:rsidP="00000000" w:rsidRDefault="00000000" w:rsidRPr="00000000" w14:paraId="00000119">
      <w:pPr>
        <w:spacing w:after="400" w:before="60" w:lineRule="auto"/>
        <w:rPr>
          <w:sz w:val="17"/>
          <w:szCs w:val="17"/>
        </w:rPr>
      </w:pPr>
      <w:r w:rsidDel="00000000" w:rsidR="00000000" w:rsidRPr="00000000">
        <w:rPr>
          <w:sz w:val="17"/>
          <w:szCs w:val="17"/>
        </w:rPr>
        <w:drawing>
          <wp:inline distB="114300" distT="114300" distL="114300" distR="114300">
            <wp:extent cx="3768682" cy="3642678"/>
            <wp:effectExtent b="0" l="0" r="0" t="0"/>
            <wp:docPr id="4"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3768682" cy="3642678"/>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after="400" w:before="60" w:lineRule="auto"/>
        <w:rPr>
          <w:sz w:val="17"/>
          <w:szCs w:val="17"/>
        </w:rPr>
      </w:pPr>
      <w:r w:rsidDel="00000000" w:rsidR="00000000" w:rsidRPr="00000000">
        <w:rPr>
          <w:b w:val="1"/>
          <w:bCs w:val="1"/>
          <w:sz w:val="17"/>
          <w:szCs w:val="17"/>
          <w:rtl w:val="0"/>
        </w:rPr>
        <w:t xml:space="preserve">Figure 10. </w:t>
      </w:r>
      <w:r w:rsidDel="00000000" w:rsidR="00000000" w:rsidRPr="00000000">
        <w:rPr>
          <w:sz w:val="17"/>
          <w:szCs w:val="17"/>
          <w:rtl w:val="0"/>
        </w:rPr>
        <w:t xml:space="preserve">Ascending wrapped interferograms, winter 2020–21.</w:t>
      </w:r>
    </w:p>
    <w:p w:rsidR="00000000" w:rsidDel="00000000" w:rsidP="00000000" w:rsidRDefault="00000000" w:rsidRPr="00000000" w14:paraId="0000011B">
      <w:pPr>
        <w:spacing w:after="400" w:before="60" w:lineRule="auto"/>
        <w:rPr>
          <w:sz w:val="17"/>
          <w:szCs w:val="17"/>
        </w:rPr>
      </w:pPr>
      <w:r w:rsidDel="00000000" w:rsidR="00000000" w:rsidRPr="00000000">
        <w:rPr>
          <w:sz w:val="17"/>
          <w:szCs w:val="17"/>
        </w:rPr>
        <w:drawing>
          <wp:inline distB="114300" distT="114300" distL="114300" distR="114300">
            <wp:extent cx="4033203" cy="1979824"/>
            <wp:effectExtent b="0" l="0" r="0" t="0"/>
            <wp:docPr id="17"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4033203" cy="1979824"/>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spacing w:after="400" w:before="60" w:lineRule="auto"/>
        <w:rPr>
          <w:sz w:val="17"/>
          <w:szCs w:val="17"/>
        </w:rPr>
      </w:pPr>
      <w:r w:rsidDel="00000000" w:rsidR="00000000" w:rsidRPr="00000000">
        <w:rPr>
          <w:b w:val="1"/>
          <w:bCs w:val="1"/>
          <w:sz w:val="17"/>
          <w:szCs w:val="17"/>
          <w:rtl w:val="0"/>
        </w:rPr>
        <w:t xml:space="preserve">Figure 11. </w:t>
      </w:r>
      <w:r w:rsidDel="00000000" w:rsidR="00000000" w:rsidRPr="00000000">
        <w:rPr>
          <w:sz w:val="17"/>
          <w:szCs w:val="17"/>
          <w:rtl w:val="0"/>
        </w:rPr>
        <w:t xml:space="preserve">Fringe-pattern evolution through winter 2018–19: dense parallel fringes in early winter give way to sparser, partly circular fringes as the ice thickens.</w:t>
      </w:r>
    </w:p>
    <w:p w:rsidR="00000000" w:rsidDel="00000000" w:rsidP="00000000" w:rsidRDefault="00000000" w:rsidRPr="00000000" w14:paraId="0000011D">
      <w:pPr>
        <w:spacing w:after="400" w:before="60" w:lineRule="auto"/>
        <w:rPr>
          <w:sz w:val="17"/>
          <w:szCs w:val="17"/>
        </w:rPr>
      </w:pPr>
      <w:r w:rsidDel="00000000" w:rsidR="00000000" w:rsidRPr="00000000">
        <w:rPr>
          <w:sz w:val="17"/>
          <w:szCs w:val="17"/>
        </w:rPr>
        <w:drawing>
          <wp:inline distB="114300" distT="114300" distL="114300" distR="114300">
            <wp:extent cx="4595178" cy="2255687"/>
            <wp:effectExtent b="0" l="0" r="0" t="0"/>
            <wp:docPr id="3"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4595178" cy="2255687"/>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spacing w:after="400" w:before="60" w:lineRule="auto"/>
        <w:rPr/>
      </w:pPr>
      <w:r w:rsidDel="00000000" w:rsidR="00000000" w:rsidRPr="00000000">
        <w:rPr>
          <w:b w:val="1"/>
          <w:bCs w:val="1"/>
          <w:sz w:val="17"/>
          <w:szCs w:val="17"/>
          <w:rtl w:val="0"/>
        </w:rPr>
        <w:t xml:space="preserve">Figure 12. </w:t>
      </w:r>
      <w:r w:rsidDel="00000000" w:rsidR="00000000" w:rsidRPr="00000000">
        <w:rPr>
          <w:sz w:val="17"/>
          <w:szCs w:val="17"/>
          <w:rtl w:val="0"/>
        </w:rPr>
        <w:t xml:space="preserve">Fringe-pattern evolution through winter 2020–21.</w:t>
      </w:r>
      <w:r w:rsidDel="00000000" w:rsidR="00000000" w:rsidRPr="00000000">
        <w:rPr>
          <w:rtl w:val="0"/>
        </w:rPr>
      </w:r>
    </w:p>
    <w:p w:rsidR="00000000" w:rsidDel="00000000" w:rsidP="00000000" w:rsidRDefault="00000000" w:rsidRPr="00000000" w14:paraId="0000011F">
      <w:pPr>
        <w:spacing w:after="50" w:before="140" w:lineRule="auto"/>
        <w:rPr>
          <w:b w:val="1"/>
          <w:bCs w:val="1"/>
          <w:sz w:val="20"/>
          <w:szCs w:val="20"/>
        </w:rPr>
      </w:pPr>
      <w:r w:rsidDel="00000000" w:rsidR="00000000" w:rsidRPr="00000000">
        <w:rPr>
          <w:b w:val="1"/>
          <w:bCs w:val="1"/>
          <w:sz w:val="20"/>
          <w:szCs w:val="20"/>
          <w:rtl w:val="0"/>
        </w:rPr>
        <w:t xml:space="preserve">8.4  Phase filtering</w:t>
      </w:r>
    </w:p>
    <w:p w:rsidR="00000000" w:rsidDel="00000000" w:rsidP="00000000" w:rsidRDefault="00000000" w:rsidRPr="00000000" w14:paraId="00000120">
      <w:pPr>
        <w:spacing w:after="50" w:before="140" w:lineRule="auto"/>
        <w:rPr>
          <w:b w:val="1"/>
          <w:bCs w:val="1"/>
          <w:sz w:val="20"/>
          <w:szCs w:val="20"/>
        </w:rPr>
      </w:pPr>
      <w:r w:rsidDel="00000000" w:rsidR="00000000" w:rsidRPr="00000000">
        <w:rPr>
          <w:b w:val="1"/>
          <w:bCs w:val="1"/>
          <w:sz w:val="20"/>
          <w:szCs w:val="20"/>
        </w:rPr>
        <w:drawing>
          <wp:inline distB="114300" distT="114300" distL="114300" distR="114300">
            <wp:extent cx="4671378" cy="2335689"/>
            <wp:effectExtent b="0" l="0" r="0" t="0"/>
            <wp:docPr id="8"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4671378" cy="2335689"/>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spacing w:after="400" w:before="60" w:lineRule="auto"/>
        <w:rPr>
          <w:sz w:val="17"/>
          <w:szCs w:val="17"/>
        </w:rPr>
      </w:pPr>
      <w:r w:rsidDel="00000000" w:rsidR="00000000" w:rsidRPr="00000000">
        <w:rPr>
          <w:b w:val="1"/>
          <w:bCs w:val="1"/>
          <w:sz w:val="17"/>
          <w:szCs w:val="17"/>
          <w:rtl w:val="0"/>
        </w:rPr>
        <w:t xml:space="preserve">Figure 13. </w:t>
      </w:r>
      <w:r w:rsidDel="00000000" w:rsidR="00000000" w:rsidRPr="00000000">
        <w:rPr>
          <w:sz w:val="17"/>
          <w:szCs w:val="17"/>
          <w:rtl w:val="0"/>
        </w:rPr>
        <w:t xml:space="preserve">Effect of the Goldstein adaptive phase filter on one interferogram, winter 2018–19: before (left) and after (right).</w:t>
      </w:r>
    </w:p>
    <w:p w:rsidR="00000000" w:rsidDel="00000000" w:rsidP="00000000" w:rsidRDefault="00000000" w:rsidRPr="00000000" w14:paraId="00000122">
      <w:pPr>
        <w:spacing w:after="400" w:before="60" w:lineRule="auto"/>
        <w:rPr>
          <w:sz w:val="17"/>
          <w:szCs w:val="17"/>
        </w:rPr>
      </w:pPr>
      <w:r w:rsidDel="00000000" w:rsidR="00000000" w:rsidRPr="00000000">
        <w:rPr>
          <w:sz w:val="17"/>
          <w:szCs w:val="17"/>
        </w:rPr>
        <w:drawing>
          <wp:inline distB="114300" distT="114300" distL="114300" distR="114300">
            <wp:extent cx="4042728" cy="2021364"/>
            <wp:effectExtent b="0" l="0" r="0" t="0"/>
            <wp:docPr id="9"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4042728" cy="2021364"/>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pacing w:after="400" w:before="60" w:lineRule="auto"/>
        <w:rPr/>
      </w:pPr>
      <w:r w:rsidDel="00000000" w:rsidR="00000000" w:rsidRPr="00000000">
        <w:rPr>
          <w:b w:val="1"/>
          <w:bCs w:val="1"/>
          <w:sz w:val="17"/>
          <w:szCs w:val="17"/>
          <w:rtl w:val="0"/>
        </w:rPr>
        <w:t xml:space="preserve">Figure 14. </w:t>
      </w:r>
      <w:r w:rsidDel="00000000" w:rsidR="00000000" w:rsidRPr="00000000">
        <w:rPr>
          <w:sz w:val="17"/>
          <w:szCs w:val="17"/>
          <w:rtl w:val="0"/>
        </w:rPr>
        <w:t xml:space="preserve">Effect of the Goldstein adaptive phase filter, winter 2020–21.</w:t>
      </w:r>
      <w:r w:rsidDel="00000000" w:rsidR="00000000" w:rsidRPr="00000000">
        <w:rPr>
          <w:rtl w:val="0"/>
        </w:rPr>
      </w:r>
    </w:p>
    <w:p w:rsidR="00000000" w:rsidDel="00000000" w:rsidP="00000000" w:rsidRDefault="00000000" w:rsidRPr="00000000" w14:paraId="00000124">
      <w:pPr>
        <w:spacing w:after="50" w:before="140" w:lineRule="auto"/>
        <w:rPr>
          <w:b w:val="1"/>
          <w:bCs w:val="1"/>
          <w:sz w:val="20"/>
          <w:szCs w:val="20"/>
        </w:rPr>
      </w:pPr>
      <w:r w:rsidDel="00000000" w:rsidR="00000000" w:rsidRPr="00000000">
        <w:rPr>
          <w:b w:val="1"/>
          <w:bCs w:val="1"/>
          <w:sz w:val="20"/>
          <w:szCs w:val="20"/>
          <w:rtl w:val="0"/>
        </w:rPr>
        <w:t xml:space="preserve">8.5  Displacement time series</w:t>
      </w:r>
    </w:p>
    <w:p w:rsidR="00000000" w:rsidDel="00000000" w:rsidP="00000000" w:rsidRDefault="00000000" w:rsidRPr="00000000" w14:paraId="00000125">
      <w:pPr>
        <w:spacing w:after="50" w:before="140" w:lineRule="auto"/>
        <w:rPr>
          <w:b w:val="1"/>
          <w:bCs w:val="1"/>
          <w:sz w:val="20"/>
          <w:szCs w:val="20"/>
        </w:rPr>
      </w:pPr>
      <w:r w:rsidDel="00000000" w:rsidR="00000000" w:rsidRPr="00000000">
        <w:rPr>
          <w:b w:val="1"/>
          <w:bCs w:val="1"/>
          <w:sz w:val="20"/>
          <w:szCs w:val="20"/>
        </w:rPr>
        <w:drawing>
          <wp:inline distB="114300" distT="114300" distL="114300" distR="114300">
            <wp:extent cx="3937953" cy="1628352"/>
            <wp:effectExtent b="0" l="0" r="0" t="0"/>
            <wp:docPr id="23"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3937953" cy="1628352"/>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spacing w:after="400" w:before="60" w:lineRule="auto"/>
        <w:rPr>
          <w:sz w:val="17"/>
          <w:szCs w:val="17"/>
        </w:rPr>
      </w:pPr>
      <w:r w:rsidDel="00000000" w:rsidR="00000000" w:rsidRPr="00000000">
        <w:rPr>
          <w:b w:val="1"/>
          <w:bCs w:val="1"/>
          <w:sz w:val="17"/>
          <w:szCs w:val="17"/>
          <w:rtl w:val="0"/>
        </w:rPr>
        <w:t xml:space="preserve">Figure 15. </w:t>
      </w:r>
      <w:r w:rsidDel="00000000" w:rsidR="00000000" w:rsidRPr="00000000">
        <w:rPr>
          <w:sz w:val="17"/>
          <w:szCs w:val="17"/>
          <w:rtl w:val="0"/>
        </w:rPr>
        <w:t xml:space="preserve">Cumulative line-of-sight displacement at P1–P5, winter 2018–19. P5 lies on land and remains flat, confirming the measurement is properly referenced.</w:t>
      </w:r>
    </w:p>
    <w:p w:rsidR="00000000" w:rsidDel="00000000" w:rsidP="00000000" w:rsidRDefault="00000000" w:rsidRPr="00000000" w14:paraId="00000127">
      <w:pPr>
        <w:spacing w:after="400" w:before="60" w:lineRule="auto"/>
        <w:rPr>
          <w:sz w:val="17"/>
          <w:szCs w:val="17"/>
        </w:rPr>
      </w:pPr>
      <w:r w:rsidDel="00000000" w:rsidR="00000000" w:rsidRPr="00000000">
        <w:rPr>
          <w:sz w:val="17"/>
          <w:szCs w:val="17"/>
        </w:rPr>
        <w:drawing>
          <wp:inline distB="114300" distT="114300" distL="114300" distR="114300">
            <wp:extent cx="3957003" cy="1635721"/>
            <wp:effectExtent b="0" l="0" r="0" t="0"/>
            <wp:docPr id="5"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3957003" cy="1635721"/>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spacing w:after="400" w:before="60" w:lineRule="auto"/>
        <w:rPr>
          <w:sz w:val="17"/>
          <w:szCs w:val="17"/>
        </w:rPr>
      </w:pPr>
      <w:r w:rsidDel="00000000" w:rsidR="00000000" w:rsidRPr="00000000">
        <w:rPr>
          <w:b w:val="1"/>
          <w:bCs w:val="1"/>
          <w:sz w:val="17"/>
          <w:szCs w:val="17"/>
          <w:rtl w:val="0"/>
        </w:rPr>
        <w:t xml:space="preserve">Figure 16. </w:t>
      </w:r>
      <w:r w:rsidDel="00000000" w:rsidR="00000000" w:rsidRPr="00000000">
        <w:rPr>
          <w:sz w:val="17"/>
          <w:szCs w:val="17"/>
          <w:rtl w:val="0"/>
        </w:rPr>
        <w:t xml:space="preserve">Cumulative line-of-sight displacement, winter 2020–21.</w:t>
      </w:r>
    </w:p>
    <w:p w:rsidR="00000000" w:rsidDel="00000000" w:rsidP="00000000" w:rsidRDefault="00000000" w:rsidRPr="00000000" w14:paraId="00000129">
      <w:pPr>
        <w:spacing w:after="400" w:before="60" w:lineRule="auto"/>
        <w:rPr>
          <w:sz w:val="17"/>
          <w:szCs w:val="17"/>
        </w:rPr>
      </w:pPr>
      <w:r w:rsidDel="00000000" w:rsidR="00000000" w:rsidRPr="00000000">
        <w:rPr>
          <w:sz w:val="17"/>
          <w:szCs w:val="17"/>
        </w:rPr>
        <w:drawing>
          <wp:inline distB="114300" distT="114300" distL="114300" distR="114300">
            <wp:extent cx="4033203" cy="1618185"/>
            <wp:effectExtent b="0" l="0" r="0" t="0"/>
            <wp:docPr id="18"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4033203" cy="1618185"/>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spacing w:after="400" w:before="60" w:lineRule="auto"/>
        <w:rPr>
          <w:sz w:val="17"/>
          <w:szCs w:val="17"/>
        </w:rPr>
      </w:pPr>
      <w:r w:rsidDel="00000000" w:rsidR="00000000" w:rsidRPr="00000000">
        <w:rPr>
          <w:b w:val="1"/>
          <w:bCs w:val="1"/>
          <w:sz w:val="17"/>
          <w:szCs w:val="17"/>
          <w:rtl w:val="0"/>
        </w:rPr>
        <w:t xml:space="preserve">Figure 17. </w:t>
      </w:r>
      <w:r w:rsidDel="00000000" w:rsidR="00000000" w:rsidRPr="00000000">
        <w:rPr>
          <w:sz w:val="17"/>
          <w:szCs w:val="17"/>
          <w:rtl w:val="0"/>
        </w:rPr>
        <w:t xml:space="preserve">Cumulative horizontal and vertical displacement at the monitoring points, winter 2018–19.</w:t>
      </w:r>
    </w:p>
    <w:p w:rsidR="00000000" w:rsidDel="00000000" w:rsidP="00000000" w:rsidRDefault="00000000" w:rsidRPr="00000000" w14:paraId="0000012B">
      <w:pPr>
        <w:spacing w:after="400" w:before="60" w:lineRule="auto"/>
        <w:rPr>
          <w:sz w:val="17"/>
          <w:szCs w:val="17"/>
        </w:rPr>
      </w:pPr>
      <w:r w:rsidDel="00000000" w:rsidR="00000000" w:rsidRPr="00000000">
        <w:rPr>
          <w:sz w:val="17"/>
          <w:szCs w:val="17"/>
        </w:rPr>
        <w:drawing>
          <wp:inline distB="114300" distT="114300" distL="114300" distR="114300">
            <wp:extent cx="4137978" cy="1660222"/>
            <wp:effectExtent b="0" l="0" r="0" t="0"/>
            <wp:docPr id="13"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4137978" cy="1660222"/>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spacing w:after="400" w:before="60" w:lineRule="auto"/>
        <w:rPr/>
      </w:pPr>
      <w:r w:rsidDel="00000000" w:rsidR="00000000" w:rsidRPr="00000000">
        <w:rPr>
          <w:b w:val="1"/>
          <w:bCs w:val="1"/>
          <w:sz w:val="17"/>
          <w:szCs w:val="17"/>
          <w:rtl w:val="0"/>
        </w:rPr>
        <w:t xml:space="preserve">Figure 18. </w:t>
      </w:r>
      <w:r w:rsidDel="00000000" w:rsidR="00000000" w:rsidRPr="00000000">
        <w:rPr>
          <w:sz w:val="17"/>
          <w:szCs w:val="17"/>
          <w:rtl w:val="0"/>
        </w:rPr>
        <w:t xml:space="preserve">Cumulative horizontal and vertical displacement, winter 2020–21.</w:t>
      </w:r>
      <w:r w:rsidDel="00000000" w:rsidR="00000000" w:rsidRPr="00000000">
        <w:rPr>
          <w:rtl w:val="0"/>
        </w:rPr>
      </w:r>
    </w:p>
    <w:p w:rsidR="00000000" w:rsidDel="00000000" w:rsidP="00000000" w:rsidRDefault="00000000" w:rsidRPr="00000000" w14:paraId="0000012D">
      <w:pPr>
        <w:spacing w:after="50" w:before="140" w:lineRule="auto"/>
        <w:rPr>
          <w:b w:val="1"/>
          <w:bCs w:val="1"/>
          <w:sz w:val="20"/>
          <w:szCs w:val="20"/>
        </w:rPr>
      </w:pPr>
      <w:r w:rsidDel="00000000" w:rsidR="00000000" w:rsidRPr="00000000">
        <w:rPr>
          <w:b w:val="1"/>
          <w:bCs w:val="1"/>
          <w:sz w:val="20"/>
          <w:szCs w:val="20"/>
          <w:rtl w:val="0"/>
        </w:rPr>
        <w:t xml:space="preserve">8.6  Deformation maps</w:t>
      </w:r>
    </w:p>
    <w:p w:rsidR="00000000" w:rsidDel="00000000" w:rsidP="00000000" w:rsidRDefault="00000000" w:rsidRPr="00000000" w14:paraId="0000012E">
      <w:pPr>
        <w:spacing w:after="50" w:before="140" w:lineRule="auto"/>
        <w:rPr>
          <w:b w:val="1"/>
          <w:bCs w:val="1"/>
          <w:sz w:val="20"/>
          <w:szCs w:val="20"/>
        </w:rPr>
      </w:pPr>
      <w:r w:rsidDel="00000000" w:rsidR="00000000" w:rsidRPr="00000000">
        <w:rPr>
          <w:b w:val="1"/>
          <w:bCs w:val="1"/>
          <w:sz w:val="20"/>
          <w:szCs w:val="20"/>
        </w:rPr>
        <w:drawing>
          <wp:inline distB="114300" distT="114300" distL="114300" distR="114300">
            <wp:extent cx="3280728" cy="1530674"/>
            <wp:effectExtent b="0" l="0" r="0" t="0"/>
            <wp:docPr id="2"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3280728" cy="1530674"/>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spacing w:after="50" w:before="140" w:lineRule="auto"/>
        <w:rPr>
          <w:b w:val="1"/>
          <w:bCs w:val="1"/>
          <w:sz w:val="20"/>
          <w:szCs w:val="20"/>
        </w:rPr>
      </w:pPr>
      <w:r w:rsidDel="00000000" w:rsidR="00000000" w:rsidRPr="00000000">
        <w:rPr>
          <w:rtl w:val="0"/>
        </w:rPr>
      </w:r>
    </w:p>
    <w:p w:rsidR="00000000" w:rsidDel="00000000" w:rsidP="00000000" w:rsidRDefault="00000000" w:rsidRPr="00000000" w14:paraId="00000130">
      <w:pPr>
        <w:spacing w:after="400" w:before="60" w:lineRule="auto"/>
        <w:rPr>
          <w:sz w:val="17"/>
          <w:szCs w:val="17"/>
        </w:rPr>
      </w:pPr>
      <w:r w:rsidDel="00000000" w:rsidR="00000000" w:rsidRPr="00000000">
        <w:rPr>
          <w:b w:val="1"/>
          <w:bCs w:val="1"/>
          <w:sz w:val="17"/>
          <w:szCs w:val="17"/>
          <w:rtl w:val="0"/>
        </w:rPr>
        <w:t xml:space="preserve">Figure 19. </w:t>
      </w:r>
      <w:r w:rsidDel="00000000" w:rsidR="00000000" w:rsidRPr="00000000">
        <w:rPr>
          <w:sz w:val="17"/>
          <w:szCs w:val="17"/>
          <w:rtl w:val="0"/>
        </w:rPr>
        <w:t xml:space="preserve">Cumulative horizontal (east–west) deformation of the landfast ice, winter 2018–19. Grey is land, white is no measurement.</w:t>
      </w:r>
    </w:p>
    <w:p w:rsidR="00000000" w:rsidDel="00000000" w:rsidP="00000000" w:rsidRDefault="00000000" w:rsidRPr="00000000" w14:paraId="00000131">
      <w:pPr>
        <w:spacing w:after="50" w:before="140" w:lineRule="auto"/>
        <w:rPr>
          <w:sz w:val="17"/>
          <w:szCs w:val="17"/>
        </w:rPr>
      </w:pPr>
      <w:r w:rsidDel="00000000" w:rsidR="00000000" w:rsidRPr="00000000">
        <w:rPr>
          <w:b w:val="1"/>
          <w:bCs w:val="1"/>
          <w:sz w:val="20"/>
          <w:szCs w:val="20"/>
        </w:rPr>
        <w:drawing>
          <wp:inline distB="114300" distT="114300" distL="114300" distR="114300">
            <wp:extent cx="3366453" cy="1570670"/>
            <wp:effectExtent b="0" l="0" r="0" t="0"/>
            <wp:docPr id="15"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3366453" cy="157067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spacing w:after="400" w:before="60" w:lineRule="auto"/>
        <w:rPr>
          <w:sz w:val="17"/>
          <w:szCs w:val="17"/>
        </w:rPr>
      </w:pPr>
      <w:r w:rsidDel="00000000" w:rsidR="00000000" w:rsidRPr="00000000">
        <w:rPr>
          <w:b w:val="1"/>
          <w:bCs w:val="1"/>
          <w:sz w:val="17"/>
          <w:szCs w:val="17"/>
          <w:rtl w:val="0"/>
        </w:rPr>
        <w:t xml:space="preserve">Figure 20. </w:t>
      </w:r>
      <w:r w:rsidDel="00000000" w:rsidR="00000000" w:rsidRPr="00000000">
        <w:rPr>
          <w:sz w:val="17"/>
          <w:szCs w:val="17"/>
          <w:rtl w:val="0"/>
        </w:rPr>
        <w:t xml:space="preserve">Cumulative horizontal (east–west) deformation, winter 2020–21.</w:t>
      </w:r>
    </w:p>
    <w:p w:rsidR="00000000" w:rsidDel="00000000" w:rsidP="00000000" w:rsidRDefault="00000000" w:rsidRPr="00000000" w14:paraId="00000133">
      <w:pPr>
        <w:spacing w:after="400" w:before="60" w:lineRule="auto"/>
        <w:rPr>
          <w:sz w:val="17"/>
          <w:szCs w:val="17"/>
        </w:rPr>
      </w:pPr>
      <w:r w:rsidDel="00000000" w:rsidR="00000000" w:rsidRPr="00000000">
        <w:rPr>
          <w:sz w:val="17"/>
          <w:szCs w:val="17"/>
        </w:rPr>
        <w:drawing>
          <wp:inline distB="114300" distT="114300" distL="114300" distR="114300">
            <wp:extent cx="3821099" cy="1822708"/>
            <wp:effectExtent b="0" l="0" r="0" t="0"/>
            <wp:docPr id="16"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3821099" cy="1822708"/>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spacing w:after="400" w:before="60" w:lineRule="auto"/>
        <w:rPr>
          <w:sz w:val="17"/>
          <w:szCs w:val="17"/>
        </w:rPr>
      </w:pPr>
      <w:r w:rsidDel="00000000" w:rsidR="00000000" w:rsidRPr="00000000">
        <w:rPr>
          <w:b w:val="1"/>
          <w:bCs w:val="1"/>
          <w:sz w:val="17"/>
          <w:szCs w:val="17"/>
          <w:rtl w:val="0"/>
        </w:rPr>
        <w:t xml:space="preserve">Figure 21. </w:t>
      </w:r>
      <w:r w:rsidDel="00000000" w:rsidR="00000000" w:rsidRPr="00000000">
        <w:rPr>
          <w:sz w:val="17"/>
          <w:szCs w:val="17"/>
          <w:rtl w:val="0"/>
        </w:rPr>
        <w:t xml:space="preserve">Cumulative vertical (up–down) deformation, winter 2018–19.</w:t>
      </w:r>
    </w:p>
    <w:p w:rsidR="00000000" w:rsidDel="00000000" w:rsidP="00000000" w:rsidRDefault="00000000" w:rsidRPr="00000000" w14:paraId="00000135">
      <w:pPr>
        <w:spacing w:after="400" w:before="60" w:lineRule="auto"/>
        <w:rPr>
          <w:sz w:val="17"/>
          <w:szCs w:val="17"/>
        </w:rPr>
      </w:pPr>
      <w:r w:rsidDel="00000000" w:rsidR="00000000" w:rsidRPr="00000000">
        <w:rPr>
          <w:sz w:val="17"/>
          <w:szCs w:val="17"/>
        </w:rPr>
        <w:drawing>
          <wp:inline distB="114300" distT="114300" distL="114300" distR="114300">
            <wp:extent cx="4128453" cy="1963838"/>
            <wp:effectExtent b="0" l="0" r="0" t="0"/>
            <wp:docPr id="1"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4128453" cy="1963838"/>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spacing w:after="400" w:before="60" w:lineRule="auto"/>
        <w:rPr/>
      </w:pPr>
      <w:r w:rsidDel="00000000" w:rsidR="00000000" w:rsidRPr="00000000">
        <w:rPr>
          <w:b w:val="1"/>
          <w:bCs w:val="1"/>
          <w:sz w:val="17"/>
          <w:szCs w:val="17"/>
          <w:rtl w:val="0"/>
        </w:rPr>
        <w:t xml:space="preserve">Figure 22. </w:t>
      </w:r>
      <w:r w:rsidDel="00000000" w:rsidR="00000000" w:rsidRPr="00000000">
        <w:rPr>
          <w:sz w:val="17"/>
          <w:szCs w:val="17"/>
          <w:rtl w:val="0"/>
        </w:rPr>
        <w:t xml:space="preserve">Cumulative vertical (up–down) deformation, winter 2020–21.</w:t>
      </w:r>
      <w:r w:rsidDel="00000000" w:rsidR="00000000" w:rsidRPr="00000000">
        <w:rPr>
          <w:rtl w:val="0"/>
        </w:rPr>
      </w:r>
    </w:p>
    <w:p w:rsidR="00000000" w:rsidDel="00000000" w:rsidP="00000000" w:rsidRDefault="00000000" w:rsidRPr="00000000" w14:paraId="00000137">
      <w:pPr>
        <w:spacing w:after="50" w:before="140" w:lineRule="auto"/>
        <w:rPr>
          <w:b w:val="1"/>
          <w:bCs w:val="1"/>
          <w:sz w:val="20"/>
          <w:szCs w:val="20"/>
        </w:rPr>
      </w:pPr>
      <w:r w:rsidDel="00000000" w:rsidR="00000000" w:rsidRPr="00000000">
        <w:rPr>
          <w:b w:val="1"/>
          <w:bCs w:val="1"/>
          <w:sz w:val="20"/>
          <w:szCs w:val="20"/>
          <w:rtl w:val="0"/>
        </w:rPr>
        <w:t xml:space="preserve">8.7  The two winters side by side</w:t>
      </w:r>
    </w:p>
    <w:p w:rsidR="00000000" w:rsidDel="00000000" w:rsidP="00000000" w:rsidRDefault="00000000" w:rsidRPr="00000000" w14:paraId="00000138">
      <w:pPr>
        <w:spacing w:after="50" w:before="140" w:lineRule="auto"/>
        <w:rPr>
          <w:b w:val="1"/>
          <w:bCs w:val="1"/>
          <w:sz w:val="20"/>
          <w:szCs w:val="20"/>
        </w:rPr>
      </w:pPr>
      <w:r w:rsidDel="00000000" w:rsidR="00000000" w:rsidRPr="00000000">
        <w:rPr>
          <w:b w:val="1"/>
          <w:bCs w:val="1"/>
          <w:sz w:val="20"/>
          <w:szCs w:val="20"/>
        </w:rPr>
        <w:drawing>
          <wp:inline distB="114300" distT="114300" distL="114300" distR="114300">
            <wp:extent cx="6027429" cy="2555703"/>
            <wp:effectExtent b="0" l="0" r="0" t="0"/>
            <wp:docPr id="10"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6027429" cy="2555703"/>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spacing w:after="400" w:before="60" w:lineRule="auto"/>
        <w:rPr/>
      </w:pPr>
      <w:r w:rsidDel="00000000" w:rsidR="00000000" w:rsidRPr="00000000">
        <w:rPr>
          <w:b w:val="1"/>
          <w:bCs w:val="1"/>
          <w:sz w:val="17"/>
          <w:szCs w:val="17"/>
          <w:rtl w:val="0"/>
        </w:rPr>
        <w:t xml:space="preserve">Figure 23. </w:t>
      </w:r>
      <w:r w:rsidDel="00000000" w:rsidR="00000000" w:rsidRPr="00000000">
        <w:rPr>
          <w:sz w:val="17"/>
          <w:szCs w:val="17"/>
          <w:rtl w:val="0"/>
        </w:rPr>
        <w:t xml:space="preserve">Combined comparison of the two winters: coherence onset (left) and horizontal deformation for 2018–19 and 2020–21 on a shared colour scale.</w:t>
      </w:r>
      <w:r w:rsidDel="00000000" w:rsidR="00000000" w:rsidRPr="00000000">
        <w:rPr>
          <w:rtl w:val="0"/>
        </w:rPr>
      </w:r>
    </w:p>
    <w:sectPr>
      <w:pgSz w:h="16838" w:w="11906" w:orient="portrait"/>
      <w:pgMar w:bottom="1021" w:top="1021" w:left="1021" w:right="1021" w:header="567"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Nova Mono">
    <w:embedRegular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40" w:hanging="20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9"/>
        <w:szCs w:val="19"/>
        <w:lang w:val="en_GB"/>
      </w:rPr>
    </w:rPrDefault>
    <w:pPrDefault>
      <w:pPr>
        <w:spacing w:after="100" w:line="25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2.png"/><Relationship Id="rId22" Type="http://schemas.openxmlformats.org/officeDocument/2006/relationships/image" Target="media/image17.png"/><Relationship Id="rId21" Type="http://schemas.openxmlformats.org/officeDocument/2006/relationships/image" Target="media/image3.png"/><Relationship Id="rId24" Type="http://schemas.openxmlformats.org/officeDocument/2006/relationships/image" Target="media/image2.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26" Type="http://schemas.openxmlformats.org/officeDocument/2006/relationships/image" Target="media/image16.png"/><Relationship Id="rId25" Type="http://schemas.openxmlformats.org/officeDocument/2006/relationships/image" Target="media/image13.png"/><Relationship Id="rId28" Type="http://schemas.openxmlformats.org/officeDocument/2006/relationships/image" Target="media/image7.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23.png"/><Relationship Id="rId8" Type="http://schemas.openxmlformats.org/officeDocument/2006/relationships/image" Target="media/image10.png"/><Relationship Id="rId11" Type="http://schemas.openxmlformats.org/officeDocument/2006/relationships/image" Target="media/image21.png"/><Relationship Id="rId10" Type="http://schemas.openxmlformats.org/officeDocument/2006/relationships/image" Target="media/image9.png"/><Relationship Id="rId13" Type="http://schemas.openxmlformats.org/officeDocument/2006/relationships/image" Target="media/image19.png"/><Relationship Id="rId12"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15.png"/><Relationship Id="rId17" Type="http://schemas.openxmlformats.org/officeDocument/2006/relationships/image" Target="media/image4.png"/><Relationship Id="rId16" Type="http://schemas.openxmlformats.org/officeDocument/2006/relationships/image" Target="media/image14.png"/><Relationship Id="rId19" Type="http://schemas.openxmlformats.org/officeDocument/2006/relationships/image" Target="media/image12.png"/><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