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jksjpyd4h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Hi-Bridge: Comprehensive Product Requirements Document (PRD)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Beta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Ananth Mepperla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yu66k9svc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Hi-Bridge is a hybrid work engagement platform designed to increase in-office participation through behavioral incentives, team coordination, and manager support tools. Unlike traditional HR systems that merely track attendance, Hi-Bridge activates hybrid work policies using gamification, rewards, and real-time engagement insights.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 helps enterprises maximize the value of their office spaces, drive employee engagement, and reduce attrition, ultimately leading to improved business performance and cost savings.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optocfx0n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Market Research &amp; Impact Metrics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33% lower quit rates</w:t>
      </w:r>
      <w:r w:rsidDel="00000000" w:rsidR="00000000" w:rsidRPr="00000000">
        <w:rPr>
          <w:rtl w:val="0"/>
        </w:rPr>
        <w:t xml:space="preserve"> with structured hybrid work (Nature, 2024)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62% thriving well-being</w:t>
      </w:r>
      <w:r w:rsidDel="00000000" w:rsidR="00000000" w:rsidRPr="00000000">
        <w:rPr>
          <w:rtl w:val="0"/>
        </w:rPr>
        <w:t xml:space="preserve"> in hybrid vs. 50% in-office (Gallup, 2024)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24% productivity boost</w:t>
      </w:r>
      <w:r w:rsidDel="00000000" w:rsidR="00000000" w:rsidRPr="00000000">
        <w:rPr>
          <w:rtl w:val="0"/>
        </w:rPr>
        <w:t xml:space="preserve"> when employee well-being is supported (Gartner, 2024)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$11,000 per employee/year</w:t>
      </w:r>
      <w:r w:rsidDel="00000000" w:rsidR="00000000" w:rsidRPr="00000000">
        <w:rPr>
          <w:rtl w:val="0"/>
        </w:rPr>
        <w:t xml:space="preserve"> saved via hybrid optimization (BCG, 2024)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28% less burnout</w:t>
      </w:r>
      <w:r w:rsidDel="00000000" w:rsidR="00000000" w:rsidRPr="00000000">
        <w:rPr>
          <w:rtl w:val="0"/>
        </w:rPr>
        <w:t xml:space="preserve"> in hybrid vs. full-time office models (McKinsey, 2024)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dw8n82hkq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Goals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v9gve0ce1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Business Goals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 average days in-office per employee.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employee engagement, collaboration, and innovation.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actionable insights to HR and leadership.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Justify office space investments with utilization data.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retention and reduce attrition by up to 33%.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scalable, enterprise-ready platform.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2u7q3omtv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Goals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Employees:</w:t>
      </w:r>
      <w:r w:rsidDel="00000000" w:rsidR="00000000" w:rsidRPr="00000000">
        <w:rPr>
          <w:rtl w:val="0"/>
        </w:rPr>
        <w:t xml:space="preserve"> Want fairness, choice, and incentives for in-office participation.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Managers:</w:t>
      </w:r>
      <w:r w:rsidDel="00000000" w:rsidR="00000000" w:rsidRPr="00000000">
        <w:rPr>
          <w:rtl w:val="0"/>
        </w:rPr>
        <w:t xml:space="preserve"> Seek better visibility into team collaboration and well-being.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HR:</w:t>
      </w:r>
      <w:r w:rsidDel="00000000" w:rsidR="00000000" w:rsidRPr="00000000">
        <w:rPr>
          <w:rtl w:val="0"/>
        </w:rPr>
        <w:t xml:space="preserve"> Desire transparency on policy compliance without micromanagement.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Companies:</w:t>
      </w:r>
      <w:r w:rsidDel="00000000" w:rsidR="00000000" w:rsidRPr="00000000">
        <w:rPr>
          <w:rtl w:val="0"/>
        </w:rPr>
        <w:t xml:space="preserve"> Aim for cost savings, productivity gains, and improved morale.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xkoq4q7v5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User Personas, Use Cases &amp; User Stories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2sn4b3r6l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Personas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Empowered Manager:</w:t>
      </w:r>
      <w:r w:rsidDel="00000000" w:rsidR="00000000" w:rsidRPr="00000000">
        <w:rPr>
          <w:rtl w:val="0"/>
        </w:rPr>
        <w:t xml:space="preserve"> Mid-level team leader needing tools to boost team cohesion and track engagement.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Engaged Employee:</w:t>
      </w:r>
      <w:r w:rsidDel="00000000" w:rsidR="00000000" w:rsidRPr="00000000">
        <w:rPr>
          <w:rtl w:val="0"/>
        </w:rPr>
        <w:t xml:space="preserve"> Individual contributor seeking fairness and connection.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Strategic HR Leader:</w:t>
      </w:r>
      <w:r w:rsidDel="00000000" w:rsidR="00000000" w:rsidRPr="00000000">
        <w:rPr>
          <w:rtl w:val="0"/>
        </w:rPr>
        <w:t xml:space="preserve"> People Ops leader wanting clear metrics and compliance without micromanagement.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Remote Outlier:</w:t>
      </w:r>
      <w:r w:rsidDel="00000000" w:rsidR="00000000" w:rsidRPr="00000000">
        <w:rPr>
          <w:rtl w:val="0"/>
        </w:rPr>
        <w:t xml:space="preserve"> Employee based remotely needing inclusive policy treatment.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yn6ci7ty9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Sets anchor days, leads check-ins, reviews sentiment.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Employee:</w:t>
      </w:r>
      <w:r w:rsidDel="00000000" w:rsidR="00000000" w:rsidRPr="00000000">
        <w:rPr>
          <w:rtl w:val="0"/>
        </w:rPr>
        <w:t xml:space="preserve"> Votes on in-office days, earns points.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Leader:</w:t>
      </w:r>
      <w:r w:rsidDel="00000000" w:rsidR="00000000" w:rsidRPr="00000000">
        <w:rPr>
          <w:rtl w:val="0"/>
        </w:rPr>
        <w:t xml:space="preserve"> Monitors participation and morale trends.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Worker:</w:t>
      </w:r>
      <w:r w:rsidDel="00000000" w:rsidR="00000000" w:rsidRPr="00000000">
        <w:rPr>
          <w:rtl w:val="0"/>
        </w:rPr>
        <w:t xml:space="preserve"> Engages through virtual tools, marked as exempt.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b6hrwd25yq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Stories (MVP Launch Only)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1.4508580343213"/>
        <w:gridCol w:w="4064.274570982839"/>
        <w:gridCol w:w="4064.274570982839"/>
        <w:tblGridChange w:id="0">
          <w:tblGrid>
            <w:gridCol w:w="1231.4508580343213"/>
            <w:gridCol w:w="4064.274570982839"/>
            <w:gridCol w:w="4064.27457098283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Set team anchor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Align my team’s in-office collaboration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View team pulse check dashboards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Identify morale issues early and take action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Vote on preferred in-office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Influence scheduling and feel heard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Complete daily pulse checks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Share feedback and help improve team experience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HR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Track participation trends and engagement metrics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Evaluate hybrid policy effectiveness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HR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Configure default policy templates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Offer structure while allowing manager flexibility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gdbqp8q1b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Product Capabilities &amp; Customization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wxqrh62se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Capabilities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anchor days and scheduling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pulse checks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Gamified attendance rewards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Heatmaps and engagement dashboards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and SSO integrations</w:t>
        <w:br w:type="textWrapping"/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rmu5ewnpa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Customization and Flexibility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Default configurations + policy overrides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Team-specific schedules and role-based rules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Manager autonomy with corporate controls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support for U.S. labor laws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rm17va4hv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Beta Strategy: The Hi-Bridge Games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0ni55p2jokk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Limited beta in Dallas area (2–3 weeks)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Manager-created teams compete on participation metrics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Goal: Gather data, create momentum, and validate MVP</w:t>
        <w:br w:type="textWrapping"/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39u3r39y7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Format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Point system tied to feature use and collaboration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leaderboard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 points for team engagement (e.g., in-office photos)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bkn3pfba6j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Sponsorship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Local businesses provide prizes (e.g., pizzas, discounts)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Hi-Bridge promotes partner brands to users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Partnership models: Free items or partial team credits</w:t>
        <w:br w:type="textWrapping"/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rfbznxcu12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It Matters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Real-world proof of product outcomes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Stimulates local economic activity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Drives 70%+ target participation rate for pilot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1mjnfrneo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8. MVP Screenshots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8gp3a94o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Hi-Bridge offers a powerful, data-driven solution to manage hybrid workforces effectively. By incentivizing in-office participation and providing actionable insights, enterprises can unlock higher engagement, collaboration, and profitability. Lower attrition rates, improved employee well-being, and increased productivity ensure that companies see measurable financial gains.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proven cost savings of up to $11,000 per employee annually, companies can reallocate budgets to innovation, talent development, or growth initiatives. Hi-Bridge ensures that companies not only meet their hybrid work goals but also create a culture where employees want to return to the office—not because they have to, but because they choose to.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