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Day 2: Centralized Prompt Registry and Validation Specifications</w:t>
      </w:r>
    </w:p>
    <w:p>
      <w:r>
        <w:t>---</w:t>
      </w:r>
    </w:p>
    <w:p>
      <w:pPr>
        <w:pStyle w:val="Heading2"/>
      </w:pPr>
      <w:r>
        <w:t>1. Introduction</w:t>
      </w:r>
    </w:p>
    <w:p>
      <w:pPr>
        <w:pStyle w:val="Heading3"/>
      </w:pPr>
      <w:r>
        <w:t>Purpose of the Prompt Registry</w:t>
      </w:r>
    </w:p>
    <w:p>
      <w:r>
        <w:t>The Centralized Prompt Registry serves as the single source of truth for all prompt templates, system instructions, and formatting directives deployed within the Nexus Learning &amp; Certification Platform AI Course Assistant. In a multi-turn, RAG-based educational platform, prompts are not static strings; they are dynamic, stateful templates that dictate the model’s boundaries, response types, and strict security posture. Centralizing these assets ensures consistency, simplifies prompt optimization, and enables independent versioning without code redeployment.</w:t>
      </w:r>
    </w:p>
    <w:p>
      <w:pPr>
        <w:pStyle w:val="Heading3"/>
      </w:pPr>
      <w:r>
        <w:t>Need for Centralized Prompt Management in Enterprise AI</w:t>
      </w:r>
    </w:p>
    <w:p>
      <w:pPr>
        <w:pStyle w:val="ListBullet"/>
      </w:pPr>
      <w:r>
        <w:t>Version Control and Consistency: Prevents "prompt drift" by ensuring all microservices, runtime wrappers, and fallback pathways reference the exact same version-controlled instruction sets.</w:t>
      </w:r>
    </w:p>
    <w:p>
      <w:pPr>
        <w:pStyle w:val="ListBullet"/>
      </w:pPr>
      <w:r>
        <w:t>Separation of Concerns: Decouples prompt engineering configurations from application logic. Software developers maintain the ingestion and API pipelines, while AI specialists iterate on instructions.</w:t>
      </w:r>
    </w:p>
    <w:p>
      <w:pPr>
        <w:pStyle w:val="ListBullet"/>
      </w:pPr>
      <w:r>
        <w:t>A/B Testing and Analytics: Allows telemetry platforms to trace which prompt version generated which response, enabling seamless prompt performance audits.</w:t>
      </w:r>
    </w:p>
    <w:p>
      <w:pPr>
        <w:pStyle w:val="ListBullet"/>
      </w:pPr>
      <w:r>
        <w:t>Security Hardening: Centralizes defensive guardrails against prompt injection and jailbreaking, ensuring updates to safety filters propagate platform-wide instantly.</w:t>
      </w:r>
    </w:p>
    <w:p>
      <w:r>
        <w:t>---</w:t>
      </w:r>
    </w:p>
    <w:p>
      <w:pPr>
        <w:pStyle w:val="Heading2"/>
      </w:pPr>
      <w:r>
        <w:t>2. Centralized Prompt Registry</w:t>
      </w:r>
    </w:p>
    <w:p>
      <w:pPr>
        <w:pStyle w:val="Heading3"/>
      </w:pPr>
      <w:r>
        <w:t>Master Registry Roster</w:t>
      </w:r>
    </w:p>
    <w:tbl>
      <w:tblPr>
        <w:tblStyle w:val="TableGrid"/>
        <w:tblW w:type="auto" w:w="0"/>
        <w:tblLook w:firstColumn="1" w:firstRow="1" w:lastColumn="0" w:lastRow="0" w:noHBand="0" w:noVBand="1" w:val="04A0"/>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r>
              <w:rPr>
                <w:b/>
              </w:rPr>
              <w:t>Prompt ID</w:t>
            </w:r>
          </w:p>
        </w:tc>
        <w:tc>
          <w:tcPr>
            <w:tcW w:type="dxa" w:w="617"/>
          </w:tcPr>
          <w:p>
            <w:r>
              <w:rPr>
                <w:b/>
              </w:rPr>
              <w:t>Prompt Name</w:t>
            </w:r>
          </w:p>
        </w:tc>
        <w:tc>
          <w:tcPr>
            <w:tcW w:type="dxa" w:w="617"/>
          </w:tcPr>
          <w:p>
            <w:r>
              <w:rPr>
                <w:b/>
              </w:rPr>
              <w:t>Purpose</w:t>
            </w:r>
          </w:p>
        </w:tc>
        <w:tc>
          <w:tcPr>
            <w:tcW w:type="dxa" w:w="617"/>
          </w:tcPr>
          <w:p>
            <w:r>
              <w:rPr>
                <w:b/>
              </w:rPr>
              <w:t>Description</w:t>
            </w:r>
          </w:p>
        </w:tc>
        <w:tc>
          <w:tcPr>
            <w:tcW w:type="dxa" w:w="617"/>
          </w:tcPr>
          <w:p>
            <w:r>
              <w:rPr>
                <w:b/>
              </w:rPr>
              <w:t>Trigger</w:t>
            </w:r>
          </w:p>
        </w:tc>
        <w:tc>
          <w:tcPr>
            <w:tcW w:type="dxa" w:w="617"/>
          </w:tcPr>
          <w:p>
            <w:r>
              <w:rPr>
                <w:b/>
              </w:rPr>
              <w:t>Inputs</w:t>
            </w:r>
          </w:p>
        </w:tc>
        <w:tc>
          <w:tcPr>
            <w:tcW w:type="dxa" w:w="617"/>
          </w:tcPr>
          <w:p>
            <w:r>
              <w:rPr>
                <w:b/>
              </w:rPr>
              <w:t>Outputs</w:t>
            </w:r>
          </w:p>
        </w:tc>
        <w:tc>
          <w:tcPr>
            <w:tcW w:type="dxa" w:w="617"/>
          </w:tcPr>
          <w:p>
            <w:r>
              <w:rPr>
                <w:b/>
              </w:rPr>
              <w:t>Dependencies</w:t>
            </w:r>
          </w:p>
        </w:tc>
        <w:tc>
          <w:tcPr>
            <w:tcW w:type="dxa" w:w="617"/>
          </w:tcPr>
          <w:p>
            <w:r>
              <w:rPr>
                <w:b/>
              </w:rPr>
              <w:t>Priority</w:t>
            </w:r>
          </w:p>
        </w:tc>
        <w:tc>
          <w:tcPr>
            <w:tcW w:type="dxa" w:w="617"/>
          </w:tcPr>
          <w:p>
            <w:r>
              <w:rPr>
                <w:b/>
              </w:rPr>
              <w:t>Owner</w:t>
            </w:r>
          </w:p>
        </w:tc>
        <w:tc>
          <w:tcPr>
            <w:tcW w:type="dxa" w:w="617"/>
          </w:tcPr>
          <w:p>
            <w:r>
              <w:rPr>
                <w:b/>
              </w:rPr>
              <w:t>Version</w:t>
            </w:r>
          </w:p>
        </w:tc>
        <w:tc>
          <w:tcPr>
            <w:tcW w:type="dxa" w:w="617"/>
          </w:tcPr>
          <w:p>
            <w:r>
              <w:rPr>
                <w:b/>
              </w:rPr>
              <w:t>Status</w:t>
            </w:r>
          </w:p>
        </w:tc>
        <w:tc>
          <w:tcPr>
            <w:tcW w:type="dxa" w:w="617"/>
          </w:tcPr>
          <w:p>
            <w:r>
              <w:rPr>
                <w:b/>
              </w:rPr>
              <w:t>Lifecycle</w:t>
            </w:r>
          </w:p>
        </w:tc>
        <w:tc>
          <w:tcPr>
            <w:tcW w:type="dxa" w:w="617"/>
          </w:tcPr>
          <w:p>
            <w:r>
              <w:rPr>
                <w:b/>
              </w:rPr>
              <w:t>Last Updated</w:t>
            </w:r>
          </w:p>
        </w:tc>
      </w:tr>
      <w:tr>
        <w:tc>
          <w:tcPr>
            <w:tcW w:type="dxa" w:w="617"/>
          </w:tcPr>
          <w:p>
            <w:r>
              <w:t>PR-SYS-001</w:t>
            </w:r>
          </w:p>
        </w:tc>
        <w:tc>
          <w:tcPr>
            <w:tcW w:type="dxa" w:w="617"/>
          </w:tcPr>
          <w:p>
            <w:r>
              <w:t>System Prompt</w:t>
            </w:r>
          </w:p>
        </w:tc>
        <w:tc>
          <w:tcPr>
            <w:tcW w:type="dxa" w:w="617"/>
          </w:tcPr>
          <w:p>
            <w:r>
              <w:t>Core identity &amp; behavior rules.</w:t>
            </w:r>
          </w:p>
        </w:tc>
        <w:tc>
          <w:tcPr>
            <w:tcW w:type="dxa" w:w="617"/>
          </w:tcPr>
          <w:p>
            <w:r>
              <w:t>Orchestrates overall assistant agent identity, constraints, tone, and formatting rules.</w:t>
            </w:r>
          </w:p>
        </w:tc>
        <w:tc>
          <w:tcPr>
            <w:tcW w:type="dxa" w:w="617"/>
          </w:tcPr>
          <w:p>
            <w:r>
              <w:t>Session initiation / context creation.</w:t>
            </w:r>
          </w:p>
        </w:tc>
        <w:tc>
          <w:tcPr>
            <w:tcW w:type="dxa" w:w="617"/>
          </w:tcPr>
          <w:p>
            <w:r>
              <w:t>course_id, lesson_id</w:t>
            </w:r>
          </w:p>
        </w:tc>
        <w:tc>
          <w:tcPr>
            <w:tcW w:type="dxa" w:w="617"/>
          </w:tcPr>
          <w:p>
            <w:r>
              <w:t>Core behavioral framework</w:t>
            </w:r>
          </w:p>
        </w:tc>
        <w:tc>
          <w:tcPr>
            <w:tcW w:type="dxa" w:w="617"/>
          </w:tcPr>
          <w:p>
            <w:r>
              <w:t>None</w:t>
            </w:r>
          </w:p>
        </w:tc>
        <w:tc>
          <w:tcPr>
            <w:tcW w:type="dxa" w:w="617"/>
          </w:tcPr>
          <w:p>
            <w:r>
              <w:t>Critical</w:t>
            </w:r>
          </w:p>
        </w:tc>
        <w:tc>
          <w:tcPr>
            <w:tcW w:type="dxa" w:w="617"/>
          </w:tcPr>
          <w:p>
            <w:r>
              <w:t>AI Member 1</w:t>
            </w:r>
          </w:p>
        </w:tc>
        <w:tc>
          <w:tcPr>
            <w:tcW w:type="dxa" w:w="617"/>
          </w:tcPr>
          <w:p>
            <w:r>
              <w:t>3.0.0</w:t>
            </w:r>
          </w:p>
        </w:tc>
        <w:tc>
          <w:tcPr>
            <w:tcW w:type="dxa" w:w="617"/>
          </w:tcPr>
          <w:p>
            <w:r>
              <w:t>Production</w:t>
            </w:r>
          </w:p>
        </w:tc>
        <w:tc>
          <w:tcPr>
            <w:tcW w:type="dxa" w:w="617"/>
          </w:tcPr>
          <w:p>
            <w:r>
              <w:t>Production</w:t>
            </w:r>
          </w:p>
        </w:tc>
        <w:tc>
          <w:tcPr>
            <w:tcW w:type="dxa" w:w="617"/>
          </w:tcPr>
          <w:p>
            <w:r>
              <w:t>2026-07-13</w:t>
            </w:r>
          </w:p>
        </w:tc>
      </w:tr>
      <w:tr>
        <w:tc>
          <w:tcPr>
            <w:tcW w:type="dxa" w:w="617"/>
          </w:tcPr>
          <w:p>
            <w:r>
              <w:t>PR-LQA-002</w:t>
            </w:r>
          </w:p>
        </w:tc>
        <w:tc>
          <w:tcPr>
            <w:tcW w:type="dxa" w:w="617"/>
          </w:tcPr>
          <w:p>
            <w:r>
              <w:t>Lesson QA Prompt</w:t>
            </w:r>
          </w:p>
        </w:tc>
        <w:tc>
          <w:tcPr>
            <w:tcW w:type="dxa" w:w="617"/>
          </w:tcPr>
          <w:p>
            <w:r>
              <w:t>Answer course-related queries.</w:t>
            </w:r>
          </w:p>
        </w:tc>
        <w:tc>
          <w:tcPr>
            <w:tcW w:type="dxa" w:w="617"/>
          </w:tcPr>
          <w:p>
            <w:r>
              <w:t>Directs the model to answer student questions based strictly on the retrieved course text.</w:t>
            </w:r>
          </w:p>
        </w:tc>
        <w:tc>
          <w:tcPr>
            <w:tcW w:type="dxa" w:w="617"/>
          </w:tcPr>
          <w:p>
            <w:r>
              <w:t>User submits a lesson-related question.</w:t>
            </w:r>
          </w:p>
        </w:tc>
        <w:tc>
          <w:tcPr>
            <w:tcW w:type="dxa" w:w="617"/>
          </w:tcPr>
          <w:p>
            <w:r>
              <w:t>user_query, retrieved_context</w:t>
            </w:r>
          </w:p>
        </w:tc>
        <w:tc>
          <w:tcPr>
            <w:tcW w:type="dxa" w:w="617"/>
          </w:tcPr>
          <w:p>
            <w:r>
              <w:t>Grounded answer draft</w:t>
            </w:r>
          </w:p>
        </w:tc>
        <w:tc>
          <w:tcPr>
            <w:tcW w:type="dxa" w:w="617"/>
          </w:tcPr>
          <w:p>
            <w:r>
              <w:t>PR-SYS-001, PR-CTX-010</w:t>
            </w:r>
          </w:p>
        </w:tc>
        <w:tc>
          <w:tcPr>
            <w:tcW w:type="dxa" w:w="617"/>
          </w:tcPr>
          <w:p>
            <w:r>
              <w:t>High</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PR-LSM-003</w:t>
            </w:r>
          </w:p>
        </w:tc>
        <w:tc>
          <w:tcPr>
            <w:tcW w:type="dxa" w:w="617"/>
          </w:tcPr>
          <w:p>
            <w:r>
              <w:t>Lesson Summary Prompt</w:t>
            </w:r>
          </w:p>
        </w:tc>
        <w:tc>
          <w:tcPr>
            <w:tcW w:type="dxa" w:w="617"/>
          </w:tcPr>
          <w:p>
            <w:r>
              <w:t>Summarize lesson segments.</w:t>
            </w:r>
          </w:p>
        </w:tc>
        <w:tc>
          <w:tcPr>
            <w:tcW w:type="dxa" w:w="617"/>
          </w:tcPr>
          <w:p>
            <w:r>
              <w:t>Directs the model to structure lesson content into Key Takeaways, Breakdowns, and Terminology.</w:t>
            </w:r>
          </w:p>
        </w:tc>
        <w:tc>
          <w:tcPr>
            <w:tcW w:type="dxa" w:w="617"/>
          </w:tcPr>
          <w:p>
            <w:r>
              <w:t>User requests a summary of the active page.</w:t>
            </w:r>
          </w:p>
        </w:tc>
        <w:tc>
          <w:tcPr>
            <w:tcW w:type="dxa" w:w="617"/>
          </w:tcPr>
          <w:p>
            <w:r>
              <w:t>retrieved_context</w:t>
            </w:r>
          </w:p>
        </w:tc>
        <w:tc>
          <w:tcPr>
            <w:tcW w:type="dxa" w:w="617"/>
          </w:tcPr>
          <w:p>
            <w:r>
              <w:t>Structured summaries</w:t>
            </w:r>
          </w:p>
        </w:tc>
        <w:tc>
          <w:tcPr>
            <w:tcW w:type="dxa" w:w="617"/>
          </w:tcPr>
          <w:p>
            <w:r>
              <w:t>PR-SYS-001</w:t>
            </w:r>
          </w:p>
        </w:tc>
        <w:tc>
          <w:tcPr>
            <w:tcW w:type="dxa" w:w="617"/>
          </w:tcPr>
          <w:p>
            <w:r>
              <w:t>Medium</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PR-QZP-004</w:t>
            </w:r>
          </w:p>
        </w:tc>
        <w:tc>
          <w:tcPr>
            <w:tcW w:type="dxa" w:w="617"/>
          </w:tcPr>
          <w:p>
            <w:r>
              <w:t>Quiz Prompt</w:t>
            </w:r>
          </w:p>
        </w:tc>
        <w:tc>
          <w:tcPr>
            <w:tcW w:type="dxa" w:w="617"/>
          </w:tcPr>
          <w:p>
            <w:r>
              <w:t>Generate conceptual assessments.</w:t>
            </w:r>
          </w:p>
        </w:tc>
        <w:tc>
          <w:tcPr>
            <w:tcW w:type="dxa" w:w="617"/>
          </w:tcPr>
          <w:p>
            <w:r>
              <w:t>Directs the model to compile 3-5 multiple-choice questions using context-grounded distractors.</w:t>
            </w:r>
          </w:p>
        </w:tc>
        <w:tc>
          <w:tcPr>
            <w:tcW w:type="dxa" w:w="617"/>
          </w:tcPr>
          <w:p>
            <w:r>
              <w:t>User triggers a quiz request.</w:t>
            </w:r>
          </w:p>
        </w:tc>
        <w:tc>
          <w:tcPr>
            <w:tcW w:type="dxa" w:w="617"/>
          </w:tcPr>
          <w:p>
            <w:r>
              <w:t>retrieved_context, session_state</w:t>
            </w:r>
          </w:p>
        </w:tc>
        <w:tc>
          <w:tcPr>
            <w:tcW w:type="dxa" w:w="617"/>
          </w:tcPr>
          <w:p>
            <w:r>
              <w:t>Quiz object (JSON output list)</w:t>
            </w:r>
          </w:p>
        </w:tc>
        <w:tc>
          <w:tcPr>
            <w:tcW w:type="dxa" w:w="617"/>
          </w:tcPr>
          <w:p>
            <w:r>
              <w:t>PR-SYS-001</w:t>
            </w:r>
          </w:p>
        </w:tc>
        <w:tc>
          <w:tcPr>
            <w:tcW w:type="dxa" w:w="617"/>
          </w:tcPr>
          <w:p>
            <w:r>
              <w:t>Medium</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PR-CIT-005</w:t>
            </w:r>
          </w:p>
        </w:tc>
        <w:tc>
          <w:tcPr>
            <w:tcW w:type="dxa" w:w="617"/>
          </w:tcPr>
          <w:p>
            <w:r>
              <w:t>Citation Prompt</w:t>
            </w:r>
          </w:p>
        </w:tc>
        <w:tc>
          <w:tcPr>
            <w:tcW w:type="dxa" w:w="617"/>
          </w:tcPr>
          <w:p>
            <w:r>
              <w:t>Format and trace references.</w:t>
            </w:r>
          </w:p>
        </w:tc>
        <w:tc>
          <w:tcPr>
            <w:tcW w:type="dxa" w:w="617"/>
          </w:tcPr>
          <w:p>
            <w:r>
              <w:t>Enforces strict mapping of claims to section names, paragraph IDs, and inline reference anchors.</w:t>
            </w:r>
          </w:p>
        </w:tc>
        <w:tc>
          <w:tcPr>
            <w:tcW w:type="dxa" w:w="617"/>
          </w:tcPr>
          <w:p>
            <w:r>
              <w:t>Any query requiring a factual response.</w:t>
            </w:r>
          </w:p>
        </w:tc>
        <w:tc>
          <w:tcPr>
            <w:tcW w:type="dxa" w:w="617"/>
          </w:tcPr>
          <w:p>
            <w:r>
              <w:t>retrieved_context, answer_draft</w:t>
            </w:r>
          </w:p>
        </w:tc>
        <w:tc>
          <w:tcPr>
            <w:tcW w:type="dxa" w:w="617"/>
          </w:tcPr>
          <w:p>
            <w:r>
              <w:t>Validated citation lists</w:t>
            </w:r>
          </w:p>
        </w:tc>
        <w:tc>
          <w:tcPr>
            <w:tcW w:type="dxa" w:w="617"/>
          </w:tcPr>
          <w:p>
            <w:r>
              <w:t>PR-SYS-001, PR-LQA-002</w:t>
            </w:r>
          </w:p>
        </w:tc>
        <w:tc>
          <w:tcPr>
            <w:tcW w:type="dxa" w:w="617"/>
          </w:tcPr>
          <w:p>
            <w:r>
              <w:t>High</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PR-CLR-006</w:t>
            </w:r>
          </w:p>
        </w:tc>
        <w:tc>
          <w:tcPr>
            <w:tcW w:type="dxa" w:w="617"/>
          </w:tcPr>
          <w:p>
            <w:r>
              <w:t>Clarification Prompt</w:t>
            </w:r>
          </w:p>
        </w:tc>
        <w:tc>
          <w:tcPr>
            <w:tcW w:type="dxa" w:w="617"/>
          </w:tcPr>
          <w:p>
            <w:r>
              <w:t>Resolve student ambiguities.</w:t>
            </w:r>
          </w:p>
        </w:tc>
        <w:tc>
          <w:tcPr>
            <w:tcW w:type="dxa" w:w="617"/>
          </w:tcPr>
          <w:p>
            <w:r>
              <w:t>Prompt template used to ask the user to clarify terms based on explicit context-derived choices.</w:t>
            </w:r>
          </w:p>
        </w:tc>
        <w:tc>
          <w:tcPr>
            <w:tcW w:type="dxa" w:w="617"/>
          </w:tcPr>
          <w:p>
            <w:r>
              <w:t>Query parsed as highly ambiguous.</w:t>
            </w:r>
          </w:p>
        </w:tc>
        <w:tc>
          <w:tcPr>
            <w:tcW w:type="dxa" w:w="617"/>
          </w:tcPr>
          <w:p>
            <w:r>
              <w:t>user_query, retrieved_context</w:t>
            </w:r>
          </w:p>
        </w:tc>
        <w:tc>
          <w:tcPr>
            <w:tcW w:type="dxa" w:w="617"/>
          </w:tcPr>
          <w:p>
            <w:r>
              <w:t>Clarification choices query</w:t>
            </w:r>
          </w:p>
        </w:tc>
        <w:tc>
          <w:tcPr>
            <w:tcW w:type="dxa" w:w="617"/>
          </w:tcPr>
          <w:p>
            <w:r>
              <w:t>PR-SYS-001</w:t>
            </w:r>
          </w:p>
        </w:tc>
        <w:tc>
          <w:tcPr>
            <w:tcW w:type="dxa" w:w="617"/>
          </w:tcPr>
          <w:p>
            <w:r>
              <w:t>Medium</w:t>
            </w:r>
          </w:p>
        </w:tc>
        <w:tc>
          <w:tcPr>
            <w:tcW w:type="dxa" w:w="617"/>
          </w:tcPr>
          <w:p>
            <w:r>
              <w:t>AI Member 1</w:t>
            </w:r>
          </w:p>
        </w:tc>
        <w:tc>
          <w:tcPr>
            <w:tcW w:type="dxa" w:w="617"/>
          </w:tcPr>
          <w:p>
            <w:r>
              <w:t>1.0.0</w:t>
            </w:r>
          </w:p>
        </w:tc>
        <w:tc>
          <w:tcPr>
            <w:tcW w:type="dxa" w:w="617"/>
          </w:tcPr>
          <w:p>
            <w:r>
              <w:t>Production</w:t>
            </w:r>
          </w:p>
        </w:tc>
        <w:tc>
          <w:tcPr>
            <w:tcW w:type="dxa" w:w="617"/>
          </w:tcPr>
          <w:p>
            <w:r>
              <w:t>Approved</w:t>
            </w:r>
          </w:p>
        </w:tc>
        <w:tc>
          <w:tcPr>
            <w:tcW w:type="dxa" w:w="617"/>
          </w:tcPr>
          <w:p>
            <w:r>
              <w:t>2026-07-13</w:t>
            </w:r>
          </w:p>
        </w:tc>
      </w:tr>
      <w:tr>
        <w:tc>
          <w:tcPr>
            <w:tcW w:type="dxa" w:w="617"/>
          </w:tcPr>
          <w:p>
            <w:r>
              <w:t>PR-GRT-007</w:t>
            </w:r>
          </w:p>
        </w:tc>
        <w:tc>
          <w:tcPr>
            <w:tcW w:type="dxa" w:w="617"/>
          </w:tcPr>
          <w:p>
            <w:r>
              <w:t>Greeting Prompt</w:t>
            </w:r>
          </w:p>
        </w:tc>
        <w:tc>
          <w:tcPr>
            <w:tcW w:type="dxa" w:w="617"/>
          </w:tcPr>
          <w:p>
            <w:r>
              <w:t>Handle initial contact/small talk.</w:t>
            </w:r>
          </w:p>
        </w:tc>
        <w:tc>
          <w:tcPr>
            <w:tcW w:type="dxa" w:w="617"/>
          </w:tcPr>
          <w:p>
            <w:r>
              <w:t>Politeness handler that redirects user focus back to current course material.</w:t>
            </w:r>
          </w:p>
        </w:tc>
        <w:tc>
          <w:tcPr>
            <w:tcW w:type="dxa" w:w="617"/>
          </w:tcPr>
          <w:p>
            <w:r>
              <w:t>Greeting queries (e.g., "Hello").</w:t>
            </w:r>
          </w:p>
        </w:tc>
        <w:tc>
          <w:tcPr>
            <w:tcW w:type="dxa" w:w="617"/>
          </w:tcPr>
          <w:p>
            <w:r>
              <w:t>user_query</w:t>
            </w:r>
          </w:p>
        </w:tc>
        <w:tc>
          <w:tcPr>
            <w:tcW w:type="dxa" w:w="617"/>
          </w:tcPr>
          <w:p>
            <w:r>
              <w:t>Friendly redirection text</w:t>
            </w:r>
          </w:p>
        </w:tc>
        <w:tc>
          <w:tcPr>
            <w:tcW w:type="dxa" w:w="617"/>
          </w:tcPr>
          <w:p>
            <w:r>
              <w:t>PR-SYS-001</w:t>
            </w:r>
          </w:p>
        </w:tc>
        <w:tc>
          <w:tcPr>
            <w:tcW w:type="dxa" w:w="617"/>
          </w:tcPr>
          <w:p>
            <w:r>
              <w:t>Low</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PR-REF-008</w:t>
            </w:r>
          </w:p>
        </w:tc>
        <w:tc>
          <w:tcPr>
            <w:tcW w:type="dxa" w:w="617"/>
          </w:tcPr>
          <w:p>
            <w:r>
              <w:t>Refusal Prompt</w:t>
            </w:r>
          </w:p>
        </w:tc>
        <w:tc>
          <w:tcPr>
            <w:tcW w:type="dxa" w:w="617"/>
          </w:tcPr>
          <w:p>
            <w:r>
              <w:t>Standardized boundary refusal.</w:t>
            </w:r>
          </w:p>
        </w:tc>
        <w:tc>
          <w:tcPr>
            <w:tcW w:type="dxa" w:w="617"/>
          </w:tcPr>
          <w:p>
            <w:r>
              <w:t>Redirects user queries that fall outside of the available retrieved context limits.</w:t>
            </w:r>
          </w:p>
        </w:tc>
        <w:tc>
          <w:tcPr>
            <w:tcW w:type="dxa" w:w="617"/>
          </w:tcPr>
          <w:p>
            <w:r>
              <w:t>Question matches missing_context = true.</w:t>
            </w:r>
          </w:p>
        </w:tc>
        <w:tc>
          <w:tcPr>
            <w:tcW w:type="dxa" w:w="617"/>
          </w:tcPr>
          <w:p>
            <w:r>
              <w:t>user_query</w:t>
            </w:r>
          </w:p>
        </w:tc>
        <w:tc>
          <w:tcPr>
            <w:tcW w:type="dxa" w:w="617"/>
          </w:tcPr>
          <w:p>
            <w:r>
              <w:t>Grounded refusal notice</w:t>
            </w:r>
          </w:p>
        </w:tc>
        <w:tc>
          <w:tcPr>
            <w:tcW w:type="dxa" w:w="617"/>
          </w:tcPr>
          <w:p>
            <w:r>
              <w:t>PR-SYS-001</w:t>
            </w:r>
          </w:p>
        </w:tc>
        <w:tc>
          <w:tcPr>
            <w:tcW w:type="dxa" w:w="617"/>
          </w:tcPr>
          <w:p>
            <w:r>
              <w:t>High</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PR-ERR-009</w:t>
            </w:r>
          </w:p>
        </w:tc>
        <w:tc>
          <w:tcPr>
            <w:tcW w:type="dxa" w:w="617"/>
          </w:tcPr>
          <w:p>
            <w:r>
              <w:t>Error Prompt</w:t>
            </w:r>
          </w:p>
        </w:tc>
        <w:tc>
          <w:tcPr>
            <w:tcW w:type="dxa" w:w="617"/>
          </w:tcPr>
          <w:p>
            <w:r>
              <w:t>System breakdown handler.</w:t>
            </w:r>
          </w:p>
        </w:tc>
        <w:tc>
          <w:tcPr>
            <w:tcW w:type="dxa" w:w="617"/>
          </w:tcPr>
          <w:p>
            <w:r>
              <w:t>Outputs safe generic help guidelines when context is empty or corrupted.</w:t>
            </w:r>
          </w:p>
        </w:tc>
        <w:tc>
          <w:tcPr>
            <w:tcW w:type="dxa" w:w="617"/>
          </w:tcPr>
          <w:p>
            <w:r>
              <w:t>Empty context or platform pipeline failures.</w:t>
            </w:r>
          </w:p>
        </w:tc>
        <w:tc>
          <w:tcPr>
            <w:tcW w:type="dxa" w:w="617"/>
          </w:tcPr>
          <w:p>
            <w:r>
              <w:t>error_code</w:t>
            </w:r>
          </w:p>
        </w:tc>
        <w:tc>
          <w:tcPr>
            <w:tcW w:type="dxa" w:w="617"/>
          </w:tcPr>
          <w:p>
            <w:r>
              <w:t>Recovery instruction string</w:t>
            </w:r>
          </w:p>
        </w:tc>
        <w:tc>
          <w:tcPr>
            <w:tcW w:type="dxa" w:w="617"/>
          </w:tcPr>
          <w:p>
            <w:r>
              <w:t>PR-SYS-001</w:t>
            </w:r>
          </w:p>
        </w:tc>
        <w:tc>
          <w:tcPr>
            <w:tcW w:type="dxa" w:w="617"/>
          </w:tcPr>
          <w:p>
            <w:r>
              <w:t>High</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PR-CTX-010</w:t>
            </w:r>
          </w:p>
        </w:tc>
        <w:tc>
          <w:tcPr>
            <w:tcW w:type="dxa" w:w="617"/>
          </w:tcPr>
          <w:p>
            <w:r>
              <w:t>Context Prompt</w:t>
            </w:r>
          </w:p>
        </w:tc>
        <w:tc>
          <w:tcPr>
            <w:tcW w:type="dxa" w:w="617"/>
          </w:tcPr>
          <w:p>
            <w:r>
              <w:t>Context injection layout.</w:t>
            </w:r>
          </w:p>
        </w:tc>
        <w:tc>
          <w:tcPr>
            <w:tcW w:type="dxa" w:w="617"/>
          </w:tcPr>
          <w:p>
            <w:r>
              <w:t>Formats and structures retrieved raw chunks using secure XML boundaries.</w:t>
            </w:r>
          </w:p>
        </w:tc>
        <w:tc>
          <w:tcPr>
            <w:tcW w:type="dxa" w:w="617"/>
          </w:tcPr>
          <w:p>
            <w:r>
              <w:t>Before query dispatch.</w:t>
            </w:r>
          </w:p>
        </w:tc>
        <w:tc>
          <w:tcPr>
            <w:tcW w:type="dxa" w:w="617"/>
          </w:tcPr>
          <w:p>
            <w:r>
              <w:t>raw_chunks</w:t>
            </w:r>
          </w:p>
        </w:tc>
        <w:tc>
          <w:tcPr>
            <w:tcW w:type="dxa" w:w="617"/>
          </w:tcPr>
          <w:p>
            <w:r>
              <w:t>Formatted XML context block</w:t>
            </w:r>
          </w:p>
        </w:tc>
        <w:tc>
          <w:tcPr>
            <w:tcW w:type="dxa" w:w="617"/>
          </w:tcPr>
          <w:p>
            <w:r>
              <w:t>PR-SYS-001</w:t>
            </w:r>
          </w:p>
        </w:tc>
        <w:tc>
          <w:tcPr>
            <w:tcW w:type="dxa" w:w="617"/>
          </w:tcPr>
          <w:p>
            <w:r>
              <w:t>High</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PR-PID-011</w:t>
            </w:r>
          </w:p>
        </w:tc>
        <w:tc>
          <w:tcPr>
            <w:tcW w:type="dxa" w:w="617"/>
          </w:tcPr>
          <w:p>
            <w:r>
              <w:t>Injection Defense</w:t>
            </w:r>
          </w:p>
        </w:tc>
        <w:tc>
          <w:tcPr>
            <w:tcW w:type="dxa" w:w="617"/>
          </w:tcPr>
          <w:p>
            <w:r>
              <w:t>Detect injection attacks.</w:t>
            </w:r>
          </w:p>
        </w:tc>
        <w:tc>
          <w:tcPr>
            <w:tcW w:type="dxa" w:w="617"/>
          </w:tcPr>
          <w:p>
            <w:r>
              <w:t>Sets negative rules and pattern analysis constraints to isolate structural instructions.</w:t>
            </w:r>
          </w:p>
        </w:tc>
        <w:tc>
          <w:tcPr>
            <w:tcW w:type="dxa" w:w="617"/>
          </w:tcPr>
          <w:p>
            <w:r>
              <w:t>Prior to query processing.</w:t>
            </w:r>
          </w:p>
        </w:tc>
        <w:tc>
          <w:tcPr>
            <w:tcW w:type="dxa" w:w="617"/>
          </w:tcPr>
          <w:p>
            <w:r>
              <w:t>user_query</w:t>
            </w:r>
          </w:p>
        </w:tc>
        <w:tc>
          <w:tcPr>
            <w:tcW w:type="dxa" w:w="617"/>
          </w:tcPr>
          <w:p>
            <w:r>
              <w:t>Security alert / safety flag</w:t>
            </w:r>
          </w:p>
        </w:tc>
        <w:tc>
          <w:tcPr>
            <w:tcW w:type="dxa" w:w="617"/>
          </w:tcPr>
          <w:p>
            <w:r>
              <w:t>PR-SYS-001</w:t>
            </w:r>
          </w:p>
        </w:tc>
        <w:tc>
          <w:tcPr>
            <w:tcW w:type="dxa" w:w="617"/>
          </w:tcPr>
          <w:p>
            <w:r>
              <w:t>Critical</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r>
        <w:tc>
          <w:tcPr>
            <w:tcW w:type="dxa" w:w="617"/>
          </w:tcPr>
          <w:p>
            <w:r>
              <w:t>PR-FMT-012</w:t>
            </w:r>
          </w:p>
        </w:tc>
        <w:tc>
          <w:tcPr>
            <w:tcW w:type="dxa" w:w="617"/>
          </w:tcPr>
          <w:p>
            <w:r>
              <w:t>Formatting Prompt</w:t>
            </w:r>
          </w:p>
        </w:tc>
        <w:tc>
          <w:tcPr>
            <w:tcW w:type="dxa" w:w="617"/>
          </w:tcPr>
          <w:p>
            <w:r>
              <w:t>Structure output.</w:t>
            </w:r>
          </w:p>
        </w:tc>
        <w:tc>
          <w:tcPr>
            <w:tcW w:type="dxa" w:w="617"/>
          </w:tcPr>
          <w:p>
            <w:r>
              <w:t>Enforces strict GitHub-style Markdown and LaTeX mathematics wrapping formatting constraints.</w:t>
            </w:r>
          </w:p>
        </w:tc>
        <w:tc>
          <w:tcPr>
            <w:tcW w:type="dxa" w:w="617"/>
          </w:tcPr>
          <w:p>
            <w:r>
              <w:t>Post-processing / rendering stage.</w:t>
            </w:r>
          </w:p>
        </w:tc>
        <w:tc>
          <w:tcPr>
            <w:tcW w:type="dxa" w:w="617"/>
          </w:tcPr>
          <w:p>
            <w:r>
              <w:t>answer_draft</w:t>
            </w:r>
          </w:p>
        </w:tc>
        <w:tc>
          <w:tcPr>
            <w:tcW w:type="dxa" w:w="617"/>
          </w:tcPr>
          <w:p>
            <w:r>
              <w:t>Standardized markdown structure</w:t>
            </w:r>
          </w:p>
        </w:tc>
        <w:tc>
          <w:tcPr>
            <w:tcW w:type="dxa" w:w="617"/>
          </w:tcPr>
          <w:p>
            <w:r>
              <w:t>PR-SYS-001</w:t>
            </w:r>
          </w:p>
        </w:tc>
        <w:tc>
          <w:tcPr>
            <w:tcW w:type="dxa" w:w="617"/>
          </w:tcPr>
          <w:p>
            <w:r>
              <w:t>Medium</w:t>
            </w:r>
          </w:p>
        </w:tc>
        <w:tc>
          <w:tcPr>
            <w:tcW w:type="dxa" w:w="617"/>
          </w:tcPr>
          <w:p>
            <w:r>
              <w:t>AI Member 1</w:t>
            </w:r>
          </w:p>
        </w:tc>
        <w:tc>
          <w:tcPr>
            <w:tcW w:type="dxa" w:w="617"/>
          </w:tcPr>
          <w:p>
            <w:r>
              <w:t>1.0.0</w:t>
            </w:r>
          </w:p>
        </w:tc>
        <w:tc>
          <w:tcPr>
            <w:tcW w:type="dxa" w:w="617"/>
          </w:tcPr>
          <w:p>
            <w:r>
              <w:t>Production</w:t>
            </w:r>
          </w:p>
        </w:tc>
        <w:tc>
          <w:tcPr>
            <w:tcW w:type="dxa" w:w="617"/>
          </w:tcPr>
          <w:p>
            <w:r>
              <w:t>Production</w:t>
            </w:r>
          </w:p>
        </w:tc>
        <w:tc>
          <w:tcPr>
            <w:tcW w:type="dxa" w:w="617"/>
          </w:tcPr>
          <w:p>
            <w:r>
              <w:t>2026-07-13</w:t>
            </w:r>
          </w:p>
        </w:tc>
      </w:tr>
    </w:tbl>
    <w:p>
      <w:r>
        <w:t>---</w:t>
      </w:r>
    </w:p>
    <w:p>
      <w:pPr>
        <w:pStyle w:val="Heading2"/>
      </w:pPr>
      <w:r>
        <w:t>3. Prompt Categories</w:t>
      </w:r>
    </w:p>
    <w:p>
      <w:r>
        <w:t>To facilitate modular management, templates are grouped into six core functional categories:</w:t>
      </w:r>
    </w:p>
    <w:p>
      <w:pPr>
        <w:pStyle w:val="Heading3"/>
      </w:pPr>
      <w:r>
        <w:t>1. Core Prompts</w:t>
      </w:r>
    </w:p>
    <w:p>
      <w:pPr>
        <w:pStyle w:val="ListBullet"/>
      </w:pPr>
      <w:r>
        <w:t>Definition: Core identity and baseline environment setups.</w:t>
      </w:r>
    </w:p>
    <w:p>
      <w:pPr>
        <w:pStyle w:val="ListBullet"/>
      </w:pPr>
      <w:r>
        <w:t>Includes: PR-SYS-001 (System Prompt), PR-CTX-010 (Context Prompt).</w:t>
      </w:r>
    </w:p>
    <w:p>
      <w:pPr>
        <w:pStyle w:val="Heading3"/>
      </w:pPr>
      <w:r>
        <w:t>2. Educational Prompts</w:t>
      </w:r>
    </w:p>
    <w:p>
      <w:pPr>
        <w:pStyle w:val="ListBullet"/>
      </w:pPr>
      <w:r>
        <w:t>Definition: Instructions targeting pedagogy, assessments, and lesson comprehension.</w:t>
      </w:r>
    </w:p>
    <w:p>
      <w:pPr>
        <w:pStyle w:val="ListBullet"/>
      </w:pPr>
      <w:r>
        <w:t>Includes: PR-LQA-002 (Lesson QA), PR-LSM-003 (Lesson Summary), PR-QZP-004 (Quiz Prompt).</w:t>
      </w:r>
    </w:p>
    <w:p>
      <w:pPr>
        <w:pStyle w:val="Heading3"/>
      </w:pPr>
      <w:r>
        <w:t>3. Security Prompts</w:t>
      </w:r>
    </w:p>
    <w:p>
      <w:pPr>
        <w:pStyle w:val="ListBullet"/>
      </w:pPr>
      <w:r>
        <w:t>Definition: Defensive instruction wrappers that block adversarial attacks and prevent data leakage.</w:t>
      </w:r>
    </w:p>
    <w:p>
      <w:pPr>
        <w:pStyle w:val="ListBullet"/>
      </w:pPr>
      <w:r>
        <w:t>Includes: PR-PID-011 (Prompt Injection Defense).</w:t>
      </w:r>
    </w:p>
    <w:p>
      <w:pPr>
        <w:pStyle w:val="Heading3"/>
      </w:pPr>
      <w:r>
        <w:t>4. Formatting Prompts</w:t>
      </w:r>
    </w:p>
    <w:p>
      <w:pPr>
        <w:pStyle w:val="ListBullet"/>
      </w:pPr>
      <w:r>
        <w:t>Definition: Layout constraints governing markdown compliance, LaTeX rendering, and citations alignment.</w:t>
      </w:r>
    </w:p>
    <w:p>
      <w:pPr>
        <w:pStyle w:val="ListBullet"/>
      </w:pPr>
      <w:r>
        <w:t>Includes: PR-CIT-005 (Citation Prompt), PR-FMT-012 (Formatting Prompt).</w:t>
      </w:r>
    </w:p>
    <w:p>
      <w:pPr>
        <w:pStyle w:val="Heading3"/>
      </w:pPr>
      <w:r>
        <w:t>5. Validation Prompts</w:t>
      </w:r>
    </w:p>
    <w:p>
      <w:pPr>
        <w:pStyle w:val="ListBullet"/>
      </w:pPr>
      <w:r>
        <w:t>Definition: Prompts deployed during internal evaluation loops to audit draft responses.</w:t>
      </w:r>
    </w:p>
    <w:p>
      <w:pPr>
        <w:pStyle w:val="ListBullet"/>
      </w:pPr>
      <w:r>
        <w:t>Includes: Used internally during validation filter execution.</w:t>
      </w:r>
    </w:p>
    <w:p>
      <w:pPr>
        <w:pStyle w:val="Heading3"/>
      </w:pPr>
      <w:r>
        <w:t>6. Conversation Prompts</w:t>
      </w:r>
    </w:p>
    <w:p>
      <w:pPr>
        <w:pStyle w:val="ListBullet"/>
      </w:pPr>
      <w:r>
        <w:t>Definition: Interaction guides for greetings, standard boundaries, and recovery pathways.</w:t>
      </w:r>
    </w:p>
    <w:p>
      <w:pPr>
        <w:pStyle w:val="ListBullet"/>
      </w:pPr>
      <w:r>
        <w:t>Includes: PR-CLR-006 (Clarification), PR-GRT-007 (Greeting), PR-REF-008 (Refusal), PR-ERR-009 (Error).</w:t>
      </w:r>
    </w:p>
    <w:p>
      <w:r>
        <w:t>---</w:t>
      </w:r>
    </w:p>
    <w:p>
      <w:pPr>
        <w:pStyle w:val="Heading2"/>
      </w:pPr>
      <w:r>
        <w:t>4. Prompt Mapping</w:t>
      </w:r>
    </w:p>
    <w:p>
      <w:r>
        <w:t>The diagram below details the sequence of prompt compilation and execution from the moment a user submits a query to the generation of the final structured output:</w:t>
      </w:r>
    </w:p>
    <w:p>
      <w:r>
        <w:t>mermaid</w:t>
      </w:r>
    </w:p>
    <w:p>
      <w:r>
        <w:t>graph TD</w:t>
      </w:r>
    </w:p>
    <w:p>
      <w:r>
        <w:t>A[User Query] --&gt; B{PR-PID-011: Injection Defense}</w:t>
      </w:r>
    </w:p>
    <w:p>
      <w:r>
        <w:t>B -- Injection Detected --&gt; C[PR-ERR-009: Error / Security Block]</w:t>
      </w:r>
    </w:p>
    <w:p>
      <w:r>
        <w:t>B -- Clean Query --&gt; D[PR-CTX-010: Context Prompt XML Compilation]</w:t>
      </w:r>
    </w:p>
    <w:p>
      <w:r>
        <w:t>D --&gt; E[PR-SYS-001: System Prompt Injection]</w:t>
      </w:r>
    </w:p>
    <w:p>
      <w:r>
        <w:t>E --&gt; F{Query Type Evaluated}</w:t>
      </w:r>
    </w:p>
    <w:p>
      <w:r>
        <w:t>F -- Q&amp;A Question --&gt; G[PR-LQA-002: Lesson QA Prompt]</w:t>
      </w:r>
    </w:p>
    <w:p>
      <w:r>
        <w:t>F -- Summary Request --&gt; H[PR-LSM-003: Lesson Summary Prompt]</w:t>
      </w:r>
    </w:p>
    <w:p>
      <w:r>
        <w:t>F -- Quiz Request --&gt; I[PR-QZP-004: Quiz Prompt]</w:t>
      </w:r>
    </w:p>
    <w:p>
      <w:r>
        <w:t>F -- Out of Scope --&gt; J[PR-REF-008: Refusal Prompt]</w:t>
      </w:r>
    </w:p>
    <w:p>
      <w:r>
        <w:t>G &amp; H &amp; I &amp; J --&gt; K[PR-CIT-005: Citation Attachment]</w:t>
      </w:r>
    </w:p>
    <w:p>
      <w:r>
        <w:t>K --&gt; L[PR-FMT-012: Output Formatting Execution]</w:t>
      </w:r>
    </w:p>
    <w:p>
      <w:r>
        <w:t>L --&gt; M[Validation Filters Checked]</w:t>
      </w:r>
    </w:p>
    <w:p>
      <w:r>
        <w:t>M -- Validation Passed --&gt; N[Final JSON Response Output]</w:t>
      </w:r>
    </w:p>
    <w:p>
      <w:r>
        <w:t>M -- Validation Failed --&gt; O[Self-Correction Loop / Refusal Fallback]</w:t>
      </w:r>
    </w:p>
    <w:p/>
    <w:p>
      <w:r>
        <w:t>---</w:t>
      </w:r>
    </w:p>
    <w:p>
      <w:pPr>
        <w:pStyle w:val="Heading2"/>
      </w:pPr>
      <w:r>
        <w:t>5. Validation Filters</w:t>
      </w:r>
    </w:p>
    <w:p>
      <w:r>
        <w:t>To guarantee structural, factual, and security compliance, the AI Course Assistant deploys eleven validation filters before rendering outputs:</w:t>
      </w:r>
    </w:p>
    <w:p>
      <w:r>
        <w:t>1. JSON Validation: Checks if the raw output parses as a syntactically valid JSON object.</w:t>
      </w:r>
    </w:p>
    <w:p>
      <w:r>
        <w:t>2. Required Field Validation: Verifies that all mandatory keys defined in response_schema.json are present in the JSON body.</w:t>
      </w:r>
    </w:p>
    <w:p>
      <w:r>
        <w:t>3. Response Type Validation: Confirms the output schema structure matches the specified response_info.response_type property.</w:t>
      </w:r>
    </w:p>
    <w:p>
      <w:r>
        <w:t>4. Citation Validation: Matches citations against retrieved paragraph indices.</w:t>
      </w:r>
    </w:p>
    <w:p>
      <w:r>
        <w:t>5. Grounding Validation: Ensures all concepts, dates, and names exist literal-for-literal in the source context.</w:t>
      </w:r>
    </w:p>
    <w:p>
      <w:r>
        <w:t>6. Context Validation: Ensures that the response uses only context from the active lesson.</w:t>
      </w:r>
    </w:p>
    <w:p>
      <w:r>
        <w:t>7. Formatting Validation: Audits Markdown syntax and verifies LaTeX formulas are enclosed in matching symbol tags.</w:t>
      </w:r>
    </w:p>
    <w:p>
      <w:r>
        <w:t>8. Hallucination Detection: Detects and prunes facts derived from parametric training memory instead of context input.</w:t>
      </w:r>
    </w:p>
    <w:p>
      <w:r>
        <w:t>9. Prompt Injection Detection: Screens output fields to ensure system prompt contents or prompt logic did not leak.</w:t>
      </w:r>
    </w:p>
    <w:p>
      <w:r>
        <w:t>10. Jailbreak Detection: Checks output strings for override indicators or model policy bypass confessions.</w:t>
      </w:r>
    </w:p>
    <w:p>
      <w:r>
        <w:t>11. Response Length Validation: Evaluates text boundaries, token limits, paragraph sizes, and overall message dimensions.</w:t>
      </w:r>
    </w:p>
    <w:p>
      <w:r>
        <w:t>---</w:t>
      </w:r>
    </w:p>
    <w:p>
      <w:pPr>
        <w:pStyle w:val="Heading2"/>
      </w:pPr>
      <w:r>
        <w:t>6. Validation Workflow</w:t>
      </w:r>
    </w:p>
    <w:p>
      <w:r>
        <w:t>Output responses are processed sequentially through an 11-stage validation pipeline:</w:t>
      </w:r>
    </w:p>
    <w:p/>
    <w:p>
      <w:r>
        <w:t>User Query</w:t>
      </w:r>
    </w:p>
    <w:p>
      <w:r>
        <w:t>↓</w:t>
      </w:r>
    </w:p>
    <w:p>
      <w:r>
        <w:t>Retrieve Context</w:t>
      </w:r>
    </w:p>
    <w:p>
      <w:r>
        <w:t>↓</w:t>
      </w:r>
    </w:p>
    <w:p>
      <w:r>
        <w:t>Generate Response      (Raw LLM Generation)</w:t>
      </w:r>
    </w:p>
    <w:p>
      <w:r>
        <w:t>↓</w:t>
      </w:r>
    </w:p>
    <w:p>
      <w:r>
        <w:t>Response Schema Validation  (Ensures structure matches JSON contract)</w:t>
      </w:r>
    </w:p>
    <w:p>
      <w:r>
        <w:t>↓</w:t>
      </w:r>
    </w:p>
    <w:p>
      <w:r>
        <w:t>Validate JSON         (Ensures syntactical integrity)</w:t>
      </w:r>
    </w:p>
    <w:p>
      <w:r>
        <w:t>↓</w:t>
      </w:r>
    </w:p>
    <w:p>
      <w:r>
        <w:t>Validate Citations       (Verifies references match the context)</w:t>
      </w:r>
    </w:p>
    <w:p>
      <w:r>
        <w:t>↓</w:t>
      </w:r>
    </w:p>
    <w:p>
      <w:r>
        <w:t>Validate Grounding       (Prunes hallucinated details)</w:t>
      </w:r>
    </w:p>
    <w:p>
      <w:r>
        <w:t>↓</w:t>
      </w:r>
    </w:p>
    <w:p>
      <w:r>
        <w:t>Response Length Validation  (Checks paragraph, token, and summary budgets)</w:t>
      </w:r>
    </w:p>
    <w:p>
      <w:r>
        <w:t>↓</w:t>
      </w:r>
    </w:p>
    <w:p>
      <w:r>
        <w:t>Validate Security       (Ensures zero system leakage)</w:t>
      </w:r>
    </w:p>
    <w:p>
      <w:r>
        <w:t>↓</w:t>
      </w:r>
    </w:p>
    <w:p>
      <w:r>
        <w:t>Validate Formatting      (Ensures clean Markdown/LaTeX)</w:t>
      </w:r>
    </w:p>
    <w:p>
      <w:r>
        <w:t>↓</w:t>
      </w:r>
    </w:p>
    <w:p>
      <w:r>
        <w:t>Return Final Response     (Payload sent to UI)</w:t>
      </w:r>
    </w:p>
    <w:p/>
    <w:p>
      <w:r>
        <w:t>---</w:t>
      </w:r>
    </w:p>
    <w:p>
      <w:pPr>
        <w:pStyle w:val="Heading2"/>
      </w:pPr>
      <w:r>
        <w:t>7. Validation Rules</w:t>
      </w:r>
    </w:p>
    <w:p>
      <w:pPr>
        <w:pStyle w:val="Heading3"/>
      </w:pPr>
      <w:r>
        <w:t>1. JSON Validation</w:t>
      </w:r>
    </w:p>
    <w:p>
      <w:pPr>
        <w:pStyle w:val="ListBullet"/>
      </w:pPr>
      <w:r>
        <w:t>Purpose: Ensure the raw model string is clean, parseable JSON without formatting errors.</w:t>
      </w:r>
    </w:p>
    <w:p>
      <w:pPr>
        <w:pStyle w:val="ListBullet"/>
      </w:pPr>
      <w:r>
        <w:t>Validation Logic: Attempt to parse the response string with a JSON parser. Check for wrapping Markdown code blocks (e.g.,  json ) and strip them.</w:t>
      </w:r>
    </w:p>
    <w:p>
      <w:pPr>
        <w:pStyle w:val="ListBullet"/>
      </w:pPr>
      <w:r>
        <w:t>Pass Criteria: JSON parser successfully loads the object.</w:t>
      </w:r>
    </w:p>
    <w:p>
      <w:pPr>
        <w:pStyle w:val="ListBullet"/>
      </w:pPr>
      <w:r>
        <w:t>Fail Criteria: Parser throws syntax errors, or returns a non-object type (e.g., array, string).</w:t>
      </w:r>
    </w:p>
    <w:p>
      <w:pPr>
        <w:pStyle w:val="ListBullet"/>
      </w:pPr>
      <w:r>
        <w:t>Failure Action: Route the payload through a regex correction step or, if it fails a second time, log a SYS_ERR and return the Refusal payload.</w:t>
      </w:r>
    </w:p>
    <w:p>
      <w:pPr>
        <w:pStyle w:val="Heading3"/>
      </w:pPr>
      <w:r>
        <w:t>2. Required Field Validation</w:t>
      </w:r>
    </w:p>
    <w:p>
      <w:pPr>
        <w:pStyle w:val="ListBullet"/>
      </w:pPr>
      <w:r>
        <w:t>Purpose: Ensure the platform's backend parser can reliably read all structural parameters.</w:t>
      </w:r>
    </w:p>
    <w:p>
      <w:pPr>
        <w:pStyle w:val="ListBullet"/>
      </w:pPr>
      <w:r>
        <w:t>Validation Logic: Verify that metadata, request_info, response_info, retrieval_info, validation, safety, conversation_state, and performance_metrics keys are present.</w:t>
      </w:r>
    </w:p>
    <w:p>
      <w:pPr>
        <w:pStyle w:val="ListBullet"/>
      </w:pPr>
      <w:r>
        <w:t>Pass Criteria: 100% of the core keys are found at the root level.</w:t>
      </w:r>
    </w:p>
    <w:p>
      <w:pPr>
        <w:pStyle w:val="ListBullet"/>
      </w:pPr>
      <w:r>
        <w:t>Fail Criteria: One or more root-level keys are missing.</w:t>
      </w:r>
    </w:p>
    <w:p>
      <w:pPr>
        <w:pStyle w:val="ListBullet"/>
      </w:pPr>
      <w:r>
        <w:t>Failure Action: Re-inject schema definitions and prompt the model for immediate self-correction.</w:t>
      </w:r>
    </w:p>
    <w:p>
      <w:pPr>
        <w:pStyle w:val="Heading3"/>
      </w:pPr>
      <w:r>
        <w:t>3. Response Type Validation</w:t>
      </w:r>
    </w:p>
    <w:p>
      <w:pPr>
        <w:pStyle w:val="ListBullet"/>
      </w:pPr>
      <w:r>
        <w:t>Purpose: Ensure fields match the specific format needed for the chosen response type.</w:t>
      </w:r>
    </w:p>
    <w:p>
      <w:pPr>
        <w:pStyle w:val="ListBullet"/>
      </w:pPr>
      <w:r>
        <w:t>Validation Logic: If response_type is Quiz, verify that the quiz object is populated and that the answer field is empty.</w:t>
      </w:r>
    </w:p>
    <w:p>
      <w:pPr>
        <w:pStyle w:val="ListBullet"/>
      </w:pPr>
      <w:r>
        <w:t>Pass Criteria: The schema layout aligns with the designated response type enum.</w:t>
      </w:r>
    </w:p>
    <w:p>
      <w:pPr>
        <w:pStyle w:val="ListBullet"/>
      </w:pPr>
      <w:r>
        <w:t>Fail Criteria: The schema contains keys belonging to unrelated response types, or lacks required fields for the active type.</w:t>
      </w:r>
    </w:p>
    <w:p>
      <w:pPr>
        <w:pStyle w:val="ListBullet"/>
      </w:pPr>
      <w:r>
        <w:t>Failure Action: Strip invalid fields and format the response using standard structures.</w:t>
      </w:r>
    </w:p>
    <w:p>
      <w:pPr>
        <w:pStyle w:val="Heading3"/>
      </w:pPr>
      <w:r>
        <w:t>4. Citation Validation</w:t>
      </w:r>
    </w:p>
    <w:p>
      <w:pPr>
        <w:pStyle w:val="ListBullet"/>
      </w:pPr>
      <w:r>
        <w:t>Purpose: Prevent phantom references and ensure citations point to real material.</w:t>
      </w:r>
    </w:p>
    <w:p>
      <w:pPr>
        <w:pStyle w:val="ListBullet"/>
      </w:pPr>
      <w:r>
        <w:t>Validation Logic: Check each reference tag (e.g., [Doc: X, Line: Y]) against the list of retrieved context documents.</w:t>
      </w:r>
    </w:p>
    <w:p>
      <w:pPr>
        <w:pStyle w:val="ListBullet"/>
      </w:pPr>
      <w:r>
        <w:t>Pass Criteria: All generated citation keys exist in the input XML block.</w:t>
      </w:r>
    </w:p>
    <w:p>
      <w:pPr>
        <w:pStyle w:val="ListBullet"/>
      </w:pPr>
      <w:r>
        <w:t>Fail Criteria: An index, section title, or document name is used that is not present in the retrieved context.</w:t>
      </w:r>
    </w:p>
    <w:p>
      <w:pPr>
        <w:pStyle w:val="ListBullet"/>
      </w:pPr>
      <w:r>
        <w:t>Failure Action: Remove the unverified citation. If the citation is critical to the response, rewrite the sentence to remove the ungrounded claim.</w:t>
      </w:r>
    </w:p>
    <w:p>
      <w:pPr>
        <w:pStyle w:val="Heading3"/>
      </w:pPr>
      <w:r>
        <w:t>5. Grounding Validation</w:t>
      </w:r>
    </w:p>
    <w:p>
      <w:pPr>
        <w:pStyle w:val="ListBullet"/>
      </w:pPr>
      <w:r>
        <w:t>Purpose: Keep responses grounded in the retrieved context.</w:t>
      </w:r>
    </w:p>
    <w:p>
      <w:pPr>
        <w:pStyle w:val="ListBullet"/>
      </w:pPr>
      <w:r>
        <w:t>Validation Logic: Compare nouns, dates, and statistics in the response against the text in the retrieved chunks.</w:t>
      </w:r>
    </w:p>
    <w:p>
      <w:pPr>
        <w:pStyle w:val="ListBullet"/>
      </w:pPr>
      <w:r>
        <w:t>Pass Criteria: Every factual detail is directly backed by the retrieved context.</w:t>
      </w:r>
    </w:p>
    <w:p>
      <w:pPr>
        <w:pStyle w:val="ListBullet"/>
      </w:pPr>
      <w:r>
        <w:t>Fail Criteria: The response contains facts, names, or numbers that do not appear in the context.</w:t>
      </w:r>
    </w:p>
    <w:p>
      <w:pPr>
        <w:pStyle w:val="ListBullet"/>
      </w:pPr>
      <w:r>
        <w:t>Failure Action: Remove the ungrounded information and adjust the response text.</w:t>
      </w:r>
    </w:p>
    <w:p>
      <w:pPr>
        <w:pStyle w:val="Heading3"/>
      </w:pPr>
      <w:r>
        <w:t>6. Context Validation</w:t>
      </w:r>
    </w:p>
    <w:p>
      <w:pPr>
        <w:pStyle w:val="ListBullet"/>
      </w:pPr>
      <w:r>
        <w:t>Purpose: Ensure the model does not reference material from outside the current lesson.</w:t>
      </w:r>
    </w:p>
    <w:p>
      <w:pPr>
        <w:pStyle w:val="ListBullet"/>
      </w:pPr>
      <w:r>
        <w:t>Validation Logic: Verify that the source document references in the citation block match the current lesson ID.</w:t>
      </w:r>
    </w:p>
    <w:p>
      <w:pPr>
        <w:pStyle w:val="ListBullet"/>
      </w:pPr>
      <w:r>
        <w:t>Pass Criteria: Citations point only to context chunks associated with the active lesson.</w:t>
      </w:r>
    </w:p>
    <w:p>
      <w:pPr>
        <w:pStyle w:val="ListBullet"/>
      </w:pPr>
      <w:r>
        <w:t>Fail Criteria: References are found pointing to older lessons or external documents.</w:t>
      </w:r>
    </w:p>
    <w:p>
      <w:pPr>
        <w:pStyle w:val="ListBullet"/>
      </w:pPr>
      <w:r>
        <w:t>Failure Action: Filter out the out-of-scope information and regenerate the response.</w:t>
      </w:r>
    </w:p>
    <w:p>
      <w:pPr>
        <w:pStyle w:val="Heading3"/>
      </w:pPr>
      <w:r>
        <w:t>7. Formatting Validation</w:t>
      </w:r>
    </w:p>
    <w:p>
      <w:pPr>
        <w:pStyle w:val="ListBullet"/>
      </w:pPr>
      <w:r>
        <w:t>Purpose: Ensure clear formatting of text, equations, and lists.</w:t>
      </w:r>
    </w:p>
    <w:p>
      <w:pPr>
        <w:pStyle w:val="ListBullet"/>
      </w:pPr>
      <w:r>
        <w:t>Validation Logic: Run structural checks to ensure headers are correctly formatted and LaTeX math symbols (e.g., $, $$) are properly closed.</w:t>
      </w:r>
    </w:p>
    <w:p>
      <w:pPr>
        <w:pStyle w:val="ListBullet"/>
      </w:pPr>
      <w:r>
        <w:t>Pass Criteria: LaTeX syntax is balanced and markdown lists are clean.</w:t>
      </w:r>
    </w:p>
    <w:p>
      <w:pPr>
        <w:pStyle w:val="ListBullet"/>
      </w:pPr>
      <w:r>
        <w:t>Fail Criteria: Math tags are unclosed, or markdown headings contain formatting errors.</w:t>
      </w:r>
    </w:p>
    <w:p>
      <w:pPr>
        <w:pStyle w:val="ListBullet"/>
      </w:pPr>
      <w:r>
        <w:t>Failure Action: Apply automated correction rules or convert the text to plain text.</w:t>
      </w:r>
    </w:p>
    <w:p>
      <w:pPr>
        <w:pStyle w:val="Heading3"/>
      </w:pPr>
      <w:r>
        <w:t>8. Hallucination Detection</w:t>
      </w:r>
    </w:p>
    <w:p>
      <w:pPr>
        <w:pStyle w:val="ListBullet"/>
      </w:pPr>
      <w:r>
        <w:t>Purpose: Prevent the model from using its pre-trained parametric knowledge instead of the provided context.</w:t>
      </w:r>
    </w:p>
    <w:p>
      <w:pPr>
        <w:pStyle w:val="ListBullet"/>
      </w:pPr>
      <w:r>
        <w:t>Validation Logic: Identify factual terms in the response and ensure they exist in the input context.</w:t>
      </w:r>
    </w:p>
    <w:p>
      <w:pPr>
        <w:pStyle w:val="ListBullet"/>
      </w:pPr>
      <w:r>
        <w:t>Pass Criteria: No external facts are present in the response.</w:t>
      </w:r>
    </w:p>
    <w:p>
      <w:pPr>
        <w:pStyle w:val="ListBullet"/>
      </w:pPr>
      <w:r>
        <w:t>Fail Criteria: The response includes details that are factually correct in general but do not exist in the retrieved context.</w:t>
      </w:r>
    </w:p>
    <w:p>
      <w:pPr>
        <w:pStyle w:val="ListBullet"/>
      </w:pPr>
      <w:r>
        <w:t>Failure Action: Replace the general facts with the context-based refusal template.</w:t>
      </w:r>
    </w:p>
    <w:p>
      <w:pPr>
        <w:pStyle w:val="Heading3"/>
      </w:pPr>
      <w:r>
        <w:t>9. Prompt Injection Detection</w:t>
      </w:r>
    </w:p>
    <w:p>
      <w:pPr>
        <w:pStyle w:val="ListBullet"/>
      </w:pPr>
      <w:r>
        <w:t>Purpose: Prevent the system instructions from being modified by user prompts.</w:t>
      </w:r>
    </w:p>
    <w:p>
      <w:pPr>
        <w:pStyle w:val="ListBullet"/>
      </w:pPr>
      <w:r>
        <w:t>Validation Logic: Check the user input for override phrases like "ignore previous instructions".</w:t>
      </w:r>
    </w:p>
    <w:p>
      <w:pPr>
        <w:pStyle w:val="ListBullet"/>
      </w:pPr>
      <w:r>
        <w:t>Pass Criteria: The query is clear of system control override patterns.</w:t>
      </w:r>
    </w:p>
    <w:p>
      <w:pPr>
        <w:pStyle w:val="ListBullet"/>
      </w:pPr>
      <w:r>
        <w:t>Fail Criteria: Prompt injection patterns are detected.</w:t>
      </w:r>
    </w:p>
    <w:p>
      <w:pPr>
        <w:pStyle w:val="ListBullet"/>
      </w:pPr>
      <w:r>
        <w:t>Failure Action: Block the query and return the prompt injection defense fallback message.</w:t>
      </w:r>
    </w:p>
    <w:p>
      <w:pPr>
        <w:pStyle w:val="Heading3"/>
      </w:pPr>
      <w:r>
        <w:t>10. Jailbreak Detection</w:t>
      </w:r>
    </w:p>
    <w:p>
      <w:pPr>
        <w:pStyle w:val="ListBullet"/>
      </w:pPr>
      <w:r>
        <w:t>Purpose: Prevent bypasses of the safety and alignment guardrails.</w:t>
      </w:r>
    </w:p>
    <w:p>
      <w:pPr>
        <w:pStyle w:val="ListBullet"/>
      </w:pPr>
      <w:r>
        <w:t>Validation Logic: Check query strings for adversarial tokens or instructions to bypass safety guidelines.</w:t>
      </w:r>
    </w:p>
    <w:p>
      <w:pPr>
        <w:pStyle w:val="ListBullet"/>
      </w:pPr>
      <w:r>
        <w:t>Pass Criteria: No bypass signals are found in the query text.</w:t>
      </w:r>
    </w:p>
    <w:p>
      <w:pPr>
        <w:pStyle w:val="ListBullet"/>
      </w:pPr>
      <w:r>
        <w:t>Fail Criteria: Jailbreak sequences are detected.</w:t>
      </w:r>
    </w:p>
    <w:p>
      <w:pPr>
        <w:pStyle w:val="ListBullet"/>
      </w:pPr>
      <w:r>
        <w:t>Failure Action: Set safety.refusal_triggered = true and display the standard refusal response.</w:t>
      </w:r>
    </w:p>
    <w:p>
      <w:pPr>
        <w:pStyle w:val="Heading3"/>
      </w:pPr>
      <w:r>
        <w:t>11. Response Length Validation</w:t>
      </w:r>
    </w:p>
    <w:p>
      <w:pPr>
        <w:pStyle w:val="ListBullet"/>
      </w:pPr>
      <w:r>
        <w:t>Purpose: Enforce strict size constraints on response variables to keep page layouts clean and optimize token spending.</w:t>
      </w:r>
    </w:p>
    <w:p>
      <w:pPr>
        <w:pStyle w:val="ListBullet"/>
      </w:pPr>
      <w:r>
        <w:t>Validation Logic: Extract string properties (answer, explanation, and nested elements inside summary or quiz) and measure their character and token metrics.</w:t>
      </w:r>
    </w:p>
    <w:p>
      <w:pPr>
        <w:pStyle w:val="ListBullet"/>
      </w:pPr>
      <w:r>
        <w:t>Pass Criteria:</w:t>
      </w:r>
    </w:p>
    <w:p>
      <w:pPr>
        <w:pStyle w:val="ListBullet"/>
      </w:pPr>
      <w:r>
        <w:t>Maximum Response Length: Total string length is below 3000 characters.</w:t>
      </w:r>
    </w:p>
    <w:p>
      <w:pPr>
        <w:pStyle w:val="ListBullet"/>
      </w:pPr>
      <w:r>
        <w:t>Maximum Paragraph Size: No single paragraph block exceeds 600 characters.</w:t>
      </w:r>
    </w:p>
    <w:p>
      <w:pPr>
        <w:pStyle w:val="ListBullet"/>
      </w:pPr>
      <w:r>
        <w:t>Quiz Length: Contains exactly 3 to 5 questions.</w:t>
      </w:r>
    </w:p>
    <w:p>
      <w:pPr>
        <w:pStyle w:val="ListBullet"/>
      </w:pPr>
      <w:r>
        <w:t>Summary Length: Key takeaways contain 3 to 7 bullets; the detailed breakdown has at most 5 headings.</w:t>
      </w:r>
    </w:p>
    <w:p>
      <w:pPr>
        <w:pStyle w:val="ListBullet"/>
      </w:pPr>
      <w:r>
        <w:t>Token Budget Compliance: Total completion tokens remain below 800.</w:t>
      </w:r>
    </w:p>
    <w:p>
      <w:pPr>
        <w:pStyle w:val="ListBullet"/>
      </w:pPr>
      <w:r>
        <w:t>Fail Criteria: Any individual length threshold is exceeded.</w:t>
      </w:r>
    </w:p>
    <w:p>
      <w:pPr>
        <w:pStyle w:val="ListBullet"/>
      </w:pPr>
      <w:r>
        <w:t>Failure Action: Dynamically truncate excess sentences, compress long paragraphs into summaries, or trim quiz lists to 3 questions.</w:t>
      </w:r>
    </w:p>
    <w:p>
      <w:r>
        <w:t>---</w:t>
      </w:r>
    </w:p>
    <w:p>
      <w:pPr>
        <w:pStyle w:val="Heading2"/>
      </w:pPr>
      <w:r>
        <w:t>8. Registry Summary</w:t>
      </w:r>
    </w:p>
    <w:p>
      <w:pPr>
        <w:pStyle w:val="ListBullet"/>
      </w:pPr>
      <w:r>
        <w:t>Total Registered Prompts: 12 Active templates in the master registry.</w:t>
      </w:r>
    </w:p>
    <w:p>
      <w:pPr>
        <w:pStyle w:val="ListBullet"/>
      </w:pPr>
      <w:r>
        <w:t>Prompt Categories: 6 Logical groupings (Core, Educational, Security, Formatting, Validation, Conversation).</w:t>
      </w:r>
    </w:p>
    <w:p>
      <w:pPr>
        <w:pStyle w:val="ListBullet"/>
      </w:pPr>
      <w:r>
        <w:t>Critical Prompts: 2 (PR-SYS-001 System Prompt, PR-PID-011 Injection Defense).</w:t>
      </w:r>
    </w:p>
    <w:p>
      <w:pPr>
        <w:pStyle w:val="ListBullet"/>
      </w:pPr>
      <w:r>
        <w:t>High Priority Prompts: 5 (PR-LQA-002 Lesson QA, PR-CIT-005 Citation Prompt, PR-REF-008 Refusal Prompt, PR-ERR-009 Error Prompt, PR-CTX-010 Context Prompt).</w:t>
      </w:r>
    </w:p>
    <w:p>
      <w:pPr>
        <w:pStyle w:val="ListBullet"/>
      </w:pPr>
      <w:r>
        <w:t>Medium Priority Prompts: 4 (PR-LSM-003 Summary Prompt, PR-QZP-004 Quiz Prompt, PR-CLR-006 Clarification Prompt, PR-FMT-012 Formatting Prompt).</w:t>
      </w:r>
    </w:p>
    <w:p>
      <w:pPr>
        <w:pStyle w:val="ListBullet"/>
      </w:pPr>
      <w:r>
        <w:t>Low Priority Prompts: 1 (PR-GRT-007 Greeting Prompt).</w:t>
      </w:r>
    </w:p>
    <w:p>
      <w:pPr>
        <w:pStyle w:val="ListBullet"/>
      </w:pPr>
      <w:r>
        <w:t>Total Validation Filters: 11 active validation checks running on every response turn.</w:t>
      </w:r>
    </w:p>
    <w:p>
      <w:pPr>
        <w:pStyle w:val="ListBullet"/>
      </w:pPr>
      <w:r>
        <w:t>Current Registry Version: 1.1.0-PROD</w:t>
      </w:r>
    </w:p>
    <w:p>
      <w:pPr>
        <w:pStyle w:val="ListBullet"/>
      </w:pPr>
      <w:r>
        <w:t>Deployment Status: Production-Deployed</w:t>
      </w:r>
    </w:p>
    <w:p>
      <w:pPr>
        <w:pStyle w:val="ListBullet"/>
      </w:pPr>
      <w:r>
        <w:t>Last Review Date: 2026-07-13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