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use-case-flow-specification"/>
    <w:p>
      <w:pPr>
        <w:pStyle w:val="Heading1"/>
      </w:pPr>
      <w:r>
        <w:t xml:space="preserve">Use-Case Flow Specification</w:t>
      </w:r>
    </w:p>
    <w:bookmarkStart w:id="13" w:name="X74b48f70ea806420c3288d6e4749027dd9ab331"/>
    <w:p>
      <w:pPr>
        <w:pStyle w:val="Heading2"/>
      </w:pPr>
      <w:r>
        <w:t xml:space="preserve">Use Case: Calculate Monthly CO₂e Emissions</w:t>
      </w:r>
    </w:p>
    <w:bookmarkStart w:id="9" w:name="preconditions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1"/>
        </w:numPr>
      </w:pPr>
      <w:r>
        <w:t xml:space="preserve">Resident has access to the system.</w:t>
      </w:r>
    </w:p>
    <w:p>
      <w:pPr>
        <w:pStyle w:val="Compact"/>
        <w:numPr>
          <w:ilvl w:val="0"/>
          <w:numId w:val="1001"/>
        </w:numPr>
      </w:pPr>
      <w:r>
        <w:t xml:space="preserve">Monthly electricity and transport/commute data is available.</w:t>
      </w:r>
    </w:p>
    <w:p>
      <w:pPr>
        <w:pStyle w:val="Compact"/>
        <w:numPr>
          <w:ilvl w:val="0"/>
          <w:numId w:val="1001"/>
        </w:numPr>
      </w:pPr>
      <w:r>
        <w:t xml:space="preserve">The required emission conversion factors are available in the system.</w:t>
      </w:r>
    </w:p>
    <w:bookmarkEnd w:id="9"/>
    <w:bookmarkStart w:id="10" w:name="main-success-scenario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2"/>
        </w:numPr>
      </w:pPr>
      <w:r>
        <w:t xml:space="preserve">Resident selects</w:t>
      </w:r>
      <w:r>
        <w:t xml:space="preserve"> </w:t>
      </w:r>
      <w:r>
        <w:rPr>
          <w:b/>
          <w:bCs/>
        </w:rPr>
        <w:t xml:space="preserve">“Calculate Monthly CO₂e Emissions”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System displays a form to enter monthly electricity consumption and transport/commute distance.</w:t>
      </w:r>
    </w:p>
    <w:p>
      <w:pPr>
        <w:pStyle w:val="Compact"/>
        <w:numPr>
          <w:ilvl w:val="0"/>
          <w:numId w:val="1002"/>
        </w:numPr>
      </w:pPr>
      <w:r>
        <w:t xml:space="preserve">Resident enters electricity usage in kWh and commute distance in km.</w:t>
      </w:r>
    </w:p>
    <w:p>
      <w:pPr>
        <w:pStyle w:val="Compact"/>
        <w:numPr>
          <w:ilvl w:val="0"/>
          <w:numId w:val="1002"/>
        </w:numPr>
      </w:pPr>
      <w:r>
        <w:t xml:space="preserve">System checks whether the entered values are valid.</w:t>
      </w:r>
    </w:p>
    <w:p>
      <w:pPr>
        <w:pStyle w:val="Compact"/>
        <w:numPr>
          <w:ilvl w:val="0"/>
          <w:numId w:val="1002"/>
        </w:numPr>
      </w:pPr>
      <w:r>
        <w:t xml:space="preserve">System applies the required emission conversion factors.</w:t>
      </w:r>
    </w:p>
    <w:p>
      <w:pPr>
        <w:pStyle w:val="Compact"/>
        <w:numPr>
          <w:ilvl w:val="0"/>
          <w:numId w:val="1002"/>
        </w:numPr>
      </w:pPr>
      <w:r>
        <w:t xml:space="preserve">System calculates the emissions from the entered data.</w:t>
      </w:r>
    </w:p>
    <w:p>
      <w:pPr>
        <w:pStyle w:val="Compact"/>
        <w:numPr>
          <w:ilvl w:val="0"/>
          <w:numId w:val="1002"/>
        </w:numPr>
      </w:pPr>
      <w:r>
        <w:t xml:space="preserve">System calculates the total monthly CO₂e emissions.</w:t>
      </w:r>
    </w:p>
    <w:p>
      <w:pPr>
        <w:pStyle w:val="Compact"/>
        <w:numPr>
          <w:ilvl w:val="0"/>
          <w:numId w:val="1002"/>
        </w:numPr>
      </w:pPr>
      <w:r>
        <w:t xml:space="preserve">System saves the calculated result.</w:t>
      </w:r>
    </w:p>
    <w:p>
      <w:pPr>
        <w:pStyle w:val="Compact"/>
        <w:numPr>
          <w:ilvl w:val="0"/>
          <w:numId w:val="1002"/>
        </w:numPr>
      </w:pPr>
      <w:r>
        <w:t xml:space="preserve">System displays the total monthly CO₂e emissions to the Resident.</w:t>
      </w:r>
    </w:p>
    <w:p>
      <w:pPr>
        <w:pStyle w:val="Compact"/>
        <w:numPr>
          <w:ilvl w:val="0"/>
          <w:numId w:val="1002"/>
        </w:numPr>
      </w:pPr>
      <w:r>
        <w:t xml:space="preserve">Use case ends successfully.</w:t>
      </w:r>
    </w:p>
    <w:bookmarkEnd w:id="10"/>
    <w:bookmarkStart w:id="11" w:name="alternate-flow"/>
    <w:p>
      <w:pPr>
        <w:pStyle w:val="Heading3"/>
      </w:pPr>
      <w:r>
        <w:t xml:space="preserve">Alternate Flow</w:t>
      </w:r>
    </w:p>
    <w:p>
      <w:pPr>
        <w:pStyle w:val="FirstParagraph"/>
      </w:pPr>
      <w:r>
        <w:rPr>
          <w:b/>
          <w:bCs/>
        </w:rPr>
        <w:t xml:space="preserve">4a. Invalid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4a1.</w:t>
      </w:r>
      <w:r>
        <w:t xml:space="preserve"> </w:t>
      </w:r>
      <w:r>
        <w:t xml:space="preserve">System finds that one or more entered values are invalid, zero, or negative.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4a2.</w:t>
      </w:r>
      <w:r>
        <w:t xml:space="preserve"> </w:t>
      </w:r>
      <w:r>
        <w:t xml:space="preserve">System displays an error message and asks the Resident to enter valid 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4a3.</w:t>
      </w:r>
      <w:r>
        <w:t xml:space="preserve"> </w:t>
      </w:r>
      <w:r>
        <w:t xml:space="preserve">Resident enters the values again.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4a4.</w:t>
      </w:r>
      <w:r>
        <w:t xml:space="preserve"> </w:t>
      </w:r>
      <w:r>
        <w:t xml:space="preserve">System checks the values and continues from Step 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4a5.</w:t>
      </w:r>
      <w:r>
        <w:t xml:space="preserve"> </w:t>
      </w:r>
      <w:r>
        <w:t xml:space="preserve">If valid values are not entered, the calculation is cancelled.</w:t>
      </w:r>
    </w:p>
    <w:bookmarkEnd w:id="11"/>
    <w:bookmarkStart w:id="12" w:name="postconditions"/>
    <w:p>
      <w:pPr>
        <w:pStyle w:val="Heading3"/>
      </w:pPr>
      <w:r>
        <w:t xml:space="preserve">Postconditions</w:t>
      </w:r>
    </w:p>
    <w:p>
      <w:pPr>
        <w:pStyle w:val="Compact"/>
        <w:numPr>
          <w:ilvl w:val="0"/>
          <w:numId w:val="1004"/>
        </w:numPr>
      </w:pPr>
      <w:r>
        <w:t xml:space="preserve">The monthly CO₂e emissions have been calculated.</w:t>
      </w:r>
    </w:p>
    <w:p>
      <w:pPr>
        <w:pStyle w:val="Compact"/>
        <w:numPr>
          <w:ilvl w:val="0"/>
          <w:numId w:val="1004"/>
        </w:numPr>
      </w:pPr>
      <w:r>
        <w:t xml:space="preserve">The calculated result is saved and can be used for future tracking and comparison.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