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40"/>
      </w:pPr>
    </w:p>
    <w:p>
      <w:pPr>
        <w:jc w:val="center"/>
      </w:pPr>
      <w:r>
        <w:rPr>
          <w:rFonts w:ascii="Calibri" w:hAnsi="Calibri"/>
          <w:b/>
          <w:i w:val="0"/>
          <w:color w:val="1F4D78"/>
          <w:sz w:val="22"/>
        </w:rPr>
        <w:t>RESEARCH MANUSCRIPT</w:t>
      </w:r>
    </w:p>
    <w:p>
      <w:pPr>
        <w:spacing w:before="200" w:after="200"/>
        <w:jc w:val="center"/>
      </w:pPr>
      <w:r>
        <w:rPr>
          <w:rFonts w:ascii="Calibri" w:hAnsi="Calibri"/>
          <w:b/>
          <w:i w:val="0"/>
          <w:color w:val="0B2545"/>
          <w:sz w:val="50"/>
        </w:rPr>
        <w:t>Causal Multimodal Forecasting and Trading Evaluation for Critical-Mineral Equities</w:t>
      </w:r>
    </w:p>
    <w:p>
      <w:pPr>
        <w:spacing w:after="600"/>
        <w:jc w:val="center"/>
      </w:pPr>
      <w:r>
        <w:rPr>
          <w:rFonts w:ascii="Calibri" w:hAnsi="Calibri"/>
          <w:b w:val="0"/>
          <w:i/>
          <w:color w:val="555555"/>
          <w:sz w:val="26"/>
        </w:rPr>
        <w:t>A transparent one-step walk-forward assessment across eight global companies</w:t>
      </w:r>
    </w:p>
    <w:p>
      <w:pPr>
        <w:jc w:val="center"/>
      </w:pPr>
      <w:r>
        <w:rPr>
          <w:rFonts w:ascii="Calibri" w:hAnsi="Calibri"/>
          <w:b w:val="0"/>
          <w:i w:val="0"/>
          <w:color w:val="555555"/>
          <w:sz w:val="20"/>
        </w:rPr>
        <w:t>Canonical run: run_20260813T090457Z</w:t>
        <w:br/>
        <w:t>Prepared: 2026-08-13</w:t>
      </w:r>
    </w:p>
    <w:p>
      <w:pPr>
        <w:spacing w:before="760"/>
        <w:jc w:val="center"/>
      </w:pPr>
      <w:r>
        <w:rPr>
          <w:rFonts w:ascii="Calibri" w:hAnsi="Calibri"/>
          <w:b w:val="0"/>
          <w:i/>
          <w:color w:val="9B1C1C"/>
          <w:sz w:val="19"/>
        </w:rPr>
        <w:t>Research-integrity note: all principal results use a causal design. The noncausal released-paper shadow is excluded from the empirical findings.</w:t>
      </w:r>
    </w:p>
    <w:p>
      <w:r>
        <w:br w:type="page"/>
      </w:r>
    </w:p>
    <w:p>
      <w:pPr>
        <w:pStyle w:val="Heading1"/>
      </w:pPr>
      <w:r>
        <w:t>Abstract</w:t>
      </w:r>
    </w:p>
    <w:p>
      <w:pPr>
        <w:spacing w:after="160" w:line="320" w:lineRule="auto"/>
      </w:pPr>
      <w:r>
        <w:rPr>
          <w:rFonts w:ascii="Calibri" w:hAnsi="Calibri"/>
          <w:b w:val="0"/>
          <w:i w:val="0"/>
          <w:color w:val="000000"/>
          <w:sz w:val="22"/>
        </w:rPr>
        <w:t>This paper evaluates one-day-ahead forecasts and economically motivated trading signals for eight global critical-mineral equities. The design uses a chronological final holdout, a calibration segment that precedes it, and scheduled model re-estimation that consumes only information available at each forecast origin. Candidate models include statistical, regularized, tree-based, recurrent, and decomposition-based approaches. All prediction intervals are sequential conformal intervals and all trading results deduct specified transaction costs. Across companies, the mean final-test RMSE is reported transparently for the random walk, ARIMA, and the proposed VMD-LASSO-ARX/LSTM architecture rather than inferred from a static split. The manuscript therefore emphasizes empirical comparison and limitations over a claim of universal model superiority.</w:t>
      </w:r>
    </w:p>
    <w:p>
      <w:pPr>
        <w:spacing w:after="160" w:line="320" w:lineRule="auto"/>
      </w:pPr>
      <w:r>
        <w:rPr>
          <w:rFonts w:ascii="Calibri" w:hAnsi="Calibri"/>
          <w:b/>
          <w:i w:val="0"/>
          <w:color w:val="000000"/>
          <w:sz w:val="22"/>
        </w:rPr>
        <w:t>Keywords:</w:t>
      </w:r>
      <w:r>
        <w:rPr>
          <w:rFonts w:ascii="Calibri" w:hAnsi="Calibri"/>
          <w:b w:val="0"/>
          <w:i w:val="0"/>
          <w:color w:val="000000"/>
          <w:sz w:val="22"/>
        </w:rPr>
        <w:t xml:space="preserve"> critical minerals; equity forecasting; causal evaluation; variational mode decomposition; LASSO; conformal prediction; transaction costs.</w:t>
      </w:r>
    </w:p>
    <w:p>
      <w:pPr>
        <w:pStyle w:val="Heading1"/>
      </w:pPr>
      <w:r>
        <w:t>1. Introduction</w:t>
      </w:r>
    </w:p>
    <w:p>
      <w:pPr>
        <w:spacing w:after="160" w:line="320" w:lineRule="auto"/>
      </w:pPr>
      <w:r>
        <w:rPr>
          <w:rFonts w:ascii="Calibri" w:hAnsi="Calibri"/>
          <w:b w:val="0"/>
          <w:i w:val="0"/>
          <w:color w:val="000000"/>
          <w:sz w:val="22"/>
        </w:rPr>
        <w:t>Critical-mineral producers are exposed to commodity cycles, market stress, currency conditions, sector benchmarks, public attention, and information tone. These channels motivate multimodal predictor sets, but they also create a substantial risk of look-ahead bias when features, decompositions, or model choices are fitted on a final test period. This study treats causal timing as a design constraint rather than a post-hoc diagnostic.</w:t>
      </w:r>
    </w:p>
    <w:p>
      <w:pPr>
        <w:spacing w:after="160" w:line="320" w:lineRule="auto"/>
      </w:pPr>
      <w:r>
        <w:rPr>
          <w:rFonts w:ascii="Calibri" w:hAnsi="Calibri"/>
          <w:b w:val="0"/>
          <w:i w:val="0"/>
          <w:color w:val="000000"/>
          <w:sz w:val="22"/>
        </w:rPr>
        <w:t>The empirical contribution is an auditable eight-company one-step evaluation that records the origin date, model-fit date, forecast, interval, and trading signal for every final-test observation. It provides a direct comparison with both simple benchmarks and complex decomposition models under the same timing convention.</w:t>
      </w:r>
    </w:p>
    <w:p>
      <w:pPr>
        <w:pStyle w:val="Heading1"/>
      </w:pPr>
      <w:r>
        <w:t>2. Literature and research positioning</w:t>
      </w:r>
    </w:p>
    <w:p>
      <w:pPr>
        <w:keepNext/>
        <w:spacing w:before="80" w:after="80"/>
      </w:pPr>
      <w:r>
        <w:rPr>
          <w:rFonts w:ascii="Calibri" w:hAnsi="Calibri"/>
          <w:b/>
          <w:i w:val="0"/>
          <w:color w:val="1F4D78"/>
          <w:sz w:val="18"/>
        </w:rPr>
        <w:t xml:space="preserve">Table 1. </w:t>
      </w:r>
      <w:r>
        <w:rPr>
          <w:rFonts w:ascii="Calibri" w:hAnsi="Calibri"/>
          <w:b w:val="0"/>
          <w:i/>
          <w:color w:val="000000"/>
          <w:sz w:val="18"/>
        </w:rPr>
        <w:t>Representative research and methodological references informing the study.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88"/>
        <w:gridCol w:w="2357"/>
        <w:gridCol w:w="2357"/>
        <w:gridCol w:w="2358"/>
      </w:tblGrid>
      <w:tr>
        <w:trPr>
          <w:tblHeader w:val="true"/>
        </w:trPr>
        <w:tc>
          <w:tcPr>
            <w:tcW w:type="dxa" w:w="2288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0B2545"/>
                <w:sz w:val="15"/>
              </w:rPr>
              <w:t>Study</w:t>
            </w:r>
          </w:p>
        </w:tc>
        <w:tc>
          <w:tcPr>
            <w:tcW w:type="dxa" w:w="2357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0B2545"/>
                <w:sz w:val="15"/>
              </w:rPr>
              <w:t>Focus</w:t>
            </w:r>
          </w:p>
        </w:tc>
        <w:tc>
          <w:tcPr>
            <w:tcW w:type="dxa" w:w="2357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0B2545"/>
                <w:sz w:val="15"/>
              </w:rPr>
              <w:t>Methodological Contribution</w:t>
            </w:r>
          </w:p>
        </w:tc>
        <w:tc>
          <w:tcPr>
            <w:tcW w:type="dxa" w:w="2358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0B2545"/>
                <w:sz w:val="15"/>
              </w:rPr>
              <w:t>Relevance to This Paper</w:t>
            </w:r>
          </w:p>
        </w:tc>
      </w:tr>
      <w:tr>
        <w:tc>
          <w:tcPr>
            <w:tcW w:type="dxa" w:w="22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Dragomiretskiy and Zosso (2014)</w:t>
            </w:r>
          </w:p>
        </w:tc>
        <w:tc>
          <w:tcPr>
            <w:tcW w:type="dxa" w:w="23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Variational mode decomposition</w:t>
            </w:r>
          </w:p>
        </w:tc>
        <w:tc>
          <w:tcPr>
            <w:tcW w:type="dxa" w:w="23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Signal decomposition</w:t>
            </w:r>
          </w:p>
        </w:tc>
        <w:tc>
          <w:tcPr>
            <w:tcW w:type="dxa" w:w="235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Introduces VMD as a variational signal-decomposition method.</w:t>
            </w:r>
          </w:p>
        </w:tc>
      </w:tr>
      <w:tr>
        <w:tc>
          <w:tcPr>
            <w:tcW w:type="dxa" w:w="22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Tibshirani (1996)</w:t>
            </w:r>
          </w:p>
        </w:tc>
        <w:tc>
          <w:tcPr>
            <w:tcW w:type="dxa" w:w="23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Least absolute shrinkage and selection operator</w:t>
            </w:r>
          </w:p>
        </w:tc>
        <w:tc>
          <w:tcPr>
            <w:tcW w:type="dxa" w:w="23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Feature selection</w:t>
            </w:r>
          </w:p>
        </w:tc>
        <w:tc>
          <w:tcPr>
            <w:tcW w:type="dxa" w:w="235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Provides the LASSO regularization used for sparse predictor selection.</w:t>
            </w:r>
          </w:p>
        </w:tc>
      </w:tr>
      <w:tr>
        <w:tc>
          <w:tcPr>
            <w:tcW w:type="dxa" w:w="22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Hochreiter and Schmidhuber (1997)</w:t>
            </w:r>
          </w:p>
        </w:tc>
        <w:tc>
          <w:tcPr>
            <w:tcW w:type="dxa" w:w="23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Long short-term memory</w:t>
            </w:r>
          </w:p>
        </w:tc>
        <w:tc>
          <w:tcPr>
            <w:tcW w:type="dxa" w:w="23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Sequence modelling</w:t>
            </w:r>
          </w:p>
        </w:tc>
        <w:tc>
          <w:tcPr>
            <w:tcW w:type="dxa" w:w="235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Introduces the recurrent architecture used by the LSTM candidates.</w:t>
            </w:r>
          </w:p>
        </w:tc>
      </w:tr>
      <w:tr>
        <w:tc>
          <w:tcPr>
            <w:tcW w:type="dxa" w:w="22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Diebold and Mariano (1995)</w:t>
            </w:r>
          </w:p>
        </w:tc>
        <w:tc>
          <w:tcPr>
            <w:tcW w:type="dxa" w:w="23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Comparing predictive accuracy</w:t>
            </w:r>
          </w:p>
        </w:tc>
        <w:tc>
          <w:tcPr>
            <w:tcW w:type="dxa" w:w="23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Forecast comparison</w:t>
            </w:r>
          </w:p>
        </w:tc>
        <w:tc>
          <w:tcPr>
            <w:tcW w:type="dxa" w:w="235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Provides the forecast-loss comparison framework.</w:t>
            </w:r>
          </w:p>
        </w:tc>
      </w:tr>
      <w:tr>
        <w:tc>
          <w:tcPr>
            <w:tcW w:type="dxa" w:w="22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Liu et al. (2025)</w:t>
            </w:r>
          </w:p>
        </w:tc>
        <w:tc>
          <w:tcPr>
            <w:tcW w:type="dxa" w:w="23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Multimodal carbon-price forecasting</w:t>
            </w:r>
          </w:p>
        </w:tc>
        <w:tc>
          <w:tcPr>
            <w:tcW w:type="dxa" w:w="23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VMD, LASSO, ARIMA/LSTM and trading</w:t>
            </w:r>
          </w:p>
        </w:tc>
        <w:tc>
          <w:tcPr>
            <w:tcW w:type="dxa" w:w="235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Methodological reference; this study changes the target domain and enforces a causal walk-forward evaluation.</w:t>
            </w:r>
          </w:p>
        </w:tc>
      </w:tr>
      <w:tr>
        <w:tc>
          <w:tcPr>
            <w:tcW w:type="dxa" w:w="22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This study</w:t>
            </w:r>
          </w:p>
        </w:tc>
        <w:tc>
          <w:tcPr>
            <w:tcW w:type="dxa" w:w="23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Critical-mineral equities</w:t>
            </w:r>
          </w:p>
        </w:tc>
        <w:tc>
          <w:tcPr>
            <w:tcW w:type="dxa" w:w="23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Causal one-step forecasting and trading</w:t>
            </w:r>
          </w:p>
        </w:tc>
        <w:tc>
          <w:tcPr>
            <w:tcW w:type="dxa" w:w="235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Uses scheduled train-only decomposition, historical calibration, conformal intervals and transaction-cost evaluation.</w:t>
            </w:r>
          </w:p>
        </w:tc>
      </w:tr>
    </w:tbl>
    <w:p>
      <w:pPr>
        <w:spacing w:after="80"/>
      </w:pPr>
    </w:p>
    <w:p>
      <w:pPr>
        <w:keepNext/>
        <w:spacing w:before="80" w:after="80"/>
      </w:pPr>
      <w:r>
        <w:rPr>
          <w:rFonts w:ascii="Calibri" w:hAnsi="Calibri"/>
          <w:b/>
          <w:i w:val="0"/>
          <w:color w:val="1F4D78"/>
          <w:sz w:val="18"/>
        </w:rPr>
        <w:t xml:space="preserve">Figure 1. </w:t>
      </w:r>
      <w:r>
        <w:rPr>
          <w:rFonts w:ascii="Calibri" w:hAnsi="Calibri"/>
          <w:b w:val="0"/>
          <w:i/>
          <w:color w:val="000000"/>
          <w:sz w:val="18"/>
        </w:rPr>
        <w:t>Publication-record trend for a narrowly defined Crossref title query. This is a descriptive search snapshot, not a systematic review.</w:t>
      </w:r>
    </w:p>
    <w:p>
      <w:pPr>
        <w:spacing w:after="200"/>
        <w:jc w:val="center"/>
      </w:pPr>
      <w:r>
        <w:drawing>
          <wp:inline xmlns:a="http://schemas.openxmlformats.org/drawingml/2006/main" xmlns:pic="http://schemas.openxmlformats.org/drawingml/2006/picture">
            <wp:extent cx="5715000" cy="287676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publication_tren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8767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320" w:lineRule="auto"/>
      </w:pPr>
      <w:r>
        <w:rPr>
          <w:rFonts w:ascii="Calibri" w:hAnsi="Calibri"/>
          <w:b w:val="0"/>
          <w:i w:val="0"/>
          <w:color w:val="000000"/>
          <w:sz w:val="22"/>
        </w:rPr>
        <w:t>The methodological reference integrates VMD, LASSO-selected multimodal inputs, ARIMA/LSTM forecasting, and trading analysis. This study retains the broad modelling motivation but changes the target to listed critical-mineral companies and, crucially, uses train-only decomposition and one-step walk-forward evaluation.</w:t>
      </w:r>
    </w:p>
    <w:p>
      <w:pPr>
        <w:pStyle w:val="Heading1"/>
      </w:pPr>
      <w:r>
        <w:t>3. Methodology</w:t>
      </w:r>
    </w:p>
    <w:p>
      <w:pPr>
        <w:keepNext/>
        <w:spacing w:before="80" w:after="80"/>
      </w:pPr>
      <w:r>
        <w:rPr>
          <w:rFonts w:ascii="Calibri" w:hAnsi="Calibri"/>
          <w:b/>
          <w:i w:val="0"/>
          <w:color w:val="1F4D78"/>
          <w:sz w:val="18"/>
        </w:rPr>
        <w:t xml:space="preserve">Figure 2. </w:t>
      </w:r>
      <w:r>
        <w:rPr>
          <w:rFonts w:ascii="Calibri" w:hAnsi="Calibri"/>
          <w:b w:val="0"/>
          <w:i/>
          <w:color w:val="000000"/>
          <w:sz w:val="18"/>
        </w:rPr>
        <w:t>Conceptual structure of the LSTM cell used as one candidate forecaster.</w:t>
      </w:r>
    </w:p>
    <w:p>
      <w:pPr>
        <w:spacing w:after="200"/>
        <w:jc w:val="center"/>
      </w:pPr>
      <w:r>
        <w:drawing>
          <wp:inline xmlns:a="http://schemas.openxmlformats.org/drawingml/2006/main" xmlns:pic="http://schemas.openxmlformats.org/drawingml/2006/picture">
            <wp:extent cx="5715000" cy="253821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lstm_structur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5382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80" w:after="80"/>
      </w:pPr>
      <w:r>
        <w:rPr>
          <w:rFonts w:ascii="Calibri" w:hAnsi="Calibri"/>
          <w:b/>
          <w:i w:val="0"/>
          <w:color w:val="1F4D78"/>
          <w:sz w:val="18"/>
        </w:rPr>
        <w:t xml:space="preserve">Figure 3. </w:t>
      </w:r>
      <w:r>
        <w:rPr>
          <w:rFonts w:ascii="Calibri" w:hAnsi="Calibri"/>
          <w:b w:val="0"/>
          <w:i/>
          <w:color w:val="000000"/>
          <w:sz w:val="18"/>
        </w:rPr>
        <w:t>Causal one-step framework. Every operation at a forecast origin has access only to information available before the target close.</w:t>
      </w:r>
    </w:p>
    <w:p>
      <w:pPr>
        <w:spacing w:after="200"/>
        <w:jc w:val="center"/>
      </w:pPr>
      <w:r>
        <w:drawing>
          <wp:inline xmlns:a="http://schemas.openxmlformats.org/drawingml/2006/main" xmlns:pic="http://schemas.openxmlformats.org/drawingml/2006/picture">
            <wp:extent cx="5715000" cy="258069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forecasting_framework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5806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80" w:after="80"/>
      </w:pPr>
      <w:r>
        <w:rPr>
          <w:rFonts w:ascii="Calibri" w:hAnsi="Calibri"/>
          <w:b/>
          <w:i w:val="0"/>
          <w:color w:val="1F4D78"/>
          <w:sz w:val="18"/>
        </w:rPr>
        <w:t xml:space="preserve">Table 2. </w:t>
      </w:r>
      <w:r>
        <w:rPr>
          <w:rFonts w:ascii="Calibri" w:hAnsi="Calibri"/>
          <w:b w:val="0"/>
          <w:i/>
          <w:color w:val="000000"/>
          <w:sz w:val="18"/>
        </w:rPr>
        <w:t>Actual parameter settings used in the causal empirical run.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880"/>
        <w:gridCol w:w="2400"/>
        <w:gridCol w:w="4080"/>
      </w:tblGrid>
      <w:tr>
        <w:trPr>
          <w:tblHeader w:val="true"/>
        </w:trPr>
        <w:tc>
          <w:tcPr>
            <w:tcW w:type="dxa" w:w="288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0B2545"/>
                <w:sz w:val="15"/>
              </w:rPr>
              <w:t>Parameter</w:t>
            </w:r>
          </w:p>
        </w:tc>
        <w:tc>
          <w:tcPr>
            <w:tcW w:type="dxa" w:w="240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0B2545"/>
                <w:sz w:val="15"/>
              </w:rPr>
              <w:t>Value</w:t>
            </w:r>
          </w:p>
        </w:tc>
        <w:tc>
          <w:tcPr>
            <w:tcW w:type="dxa" w:w="408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0B2545"/>
                <w:sz w:val="15"/>
              </w:rPr>
              <w:t>Role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Forecast horizon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1</w:t>
            </w:r>
          </w:p>
        </w:tc>
        <w:tc>
          <w:tcPr>
            <w:tcW w:type="dxa" w:w="4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One trading day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Final-test share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0.2</w:t>
            </w:r>
          </w:p>
        </w:tc>
        <w:tc>
          <w:tcPr>
            <w:tcW w:type="dxa" w:w="4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Chronological final holdout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Calibration observations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60</w:t>
            </w:r>
          </w:p>
        </w:tc>
        <w:tc>
          <w:tcPr>
            <w:tcW w:type="dxa" w:w="4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Pre-test residual and threshold calibration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Model refit interval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20</w:t>
            </w:r>
          </w:p>
        </w:tc>
        <w:tc>
          <w:tcPr>
            <w:tcW w:type="dxa" w:w="4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Trading observations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VMD components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5</w:t>
            </w:r>
          </w:p>
        </w:tc>
        <w:tc>
          <w:tcPr>
            <w:tcW w:type="dxa" w:w="4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Train-only VMD at scheduled refits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VMD alpha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2000</w:t>
            </w:r>
          </w:p>
        </w:tc>
        <w:tc>
          <w:tcPr>
            <w:tcW w:type="dxa" w:w="4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VMD penalty parameter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RNN epochs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5</w:t>
            </w:r>
          </w:p>
        </w:tc>
        <w:tc>
          <w:tcPr>
            <w:tcW w:type="dxa" w:w="4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LSTM/GRU candidate fitting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Conformal alpha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0.1</w:t>
            </w:r>
          </w:p>
        </w:tc>
        <w:tc>
          <w:tcPr>
            <w:tcW w:type="dxa" w:w="4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Two-sided interval nominal error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Run identifier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run_20260813T090457Z</w:t>
            </w:r>
          </w:p>
        </w:tc>
        <w:tc>
          <w:tcPr>
            <w:tcW w:type="dxa" w:w="4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Provenance registry</w:t>
            </w:r>
          </w:p>
        </w:tc>
      </w:tr>
    </w:tbl>
    <w:p>
      <w:pPr>
        <w:spacing w:after="80"/>
      </w:pPr>
    </w:p>
    <w:p>
      <w:pPr>
        <w:keepNext/>
        <w:spacing w:before="80" w:after="80"/>
      </w:pPr>
      <w:r>
        <w:rPr>
          <w:rFonts w:ascii="Calibri" w:hAnsi="Calibri"/>
          <w:b/>
          <w:i w:val="0"/>
          <w:color w:val="1F4D78"/>
          <w:sz w:val="18"/>
        </w:rPr>
        <w:t xml:space="preserve">Table 3. </w:t>
      </w:r>
      <w:r>
        <w:rPr>
          <w:rFonts w:ascii="Calibri" w:hAnsi="Calibri"/>
          <w:b w:val="0"/>
          <w:i/>
          <w:color w:val="000000"/>
          <w:sz w:val="18"/>
        </w:rPr>
        <w:t>Predictors used in the causal multimodal feature frame.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30"/>
        <w:gridCol w:w="2674"/>
        <w:gridCol w:w="2359"/>
        <w:gridCol w:w="2597"/>
      </w:tblGrid>
      <w:tr>
        <w:trPr>
          <w:tblHeader w:val="true"/>
        </w:trPr>
        <w:tc>
          <w:tcPr>
            <w:tcW w:type="dxa" w:w="173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0B2545"/>
                <w:sz w:val="15"/>
              </w:rPr>
              <w:t>Variable</w:t>
            </w:r>
          </w:p>
        </w:tc>
        <w:tc>
          <w:tcPr>
            <w:tcW w:type="dxa" w:w="2674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0B2545"/>
                <w:sz w:val="15"/>
              </w:rPr>
              <w:t>Construct</w:t>
            </w:r>
          </w:p>
        </w:tc>
        <w:tc>
          <w:tcPr>
            <w:tcW w:type="dxa" w:w="2359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0B2545"/>
                <w:sz w:val="15"/>
              </w:rPr>
              <w:t>Feature Group</w:t>
            </w:r>
          </w:p>
        </w:tc>
        <w:tc>
          <w:tcPr>
            <w:tcW w:type="dxa" w:w="2597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0B2545"/>
                <w:sz w:val="15"/>
              </w:rPr>
              <w:t>Availability Treatment</w:t>
            </w:r>
          </w:p>
        </w:tc>
      </w:tr>
      <w:tr>
        <w:tc>
          <w:tcPr>
            <w:tcW w:type="dxa" w:w="17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mvis_critical_minerals</w:t>
            </w:r>
          </w:p>
        </w:tc>
        <w:tc>
          <w:tcPr>
            <w:tcW w:type="dxa" w:w="267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MVIS Global Rare Earth / Strategic Metals index</w:t>
            </w:r>
          </w:p>
        </w:tc>
        <w:tc>
          <w:tcPr>
            <w:tcW w:type="dxa" w:w="23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Sector benchmark</w:t>
            </w:r>
          </w:p>
        </w:tc>
        <w:tc>
          <w:tcPr>
            <w:tcW w:type="dxa" w:w="259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Lagged one trading day before use</w:t>
            </w:r>
          </w:p>
        </w:tc>
      </w:tr>
      <w:tr>
        <w:tc>
          <w:tcPr>
            <w:tcW w:type="dxa" w:w="17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SP500</w:t>
            </w:r>
          </w:p>
        </w:tc>
        <w:tc>
          <w:tcPr>
            <w:tcW w:type="dxa" w:w="267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S&amp;P 500</w:t>
            </w:r>
          </w:p>
        </w:tc>
        <w:tc>
          <w:tcPr>
            <w:tcW w:type="dxa" w:w="23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Global equity-market condition</w:t>
            </w:r>
          </w:p>
        </w:tc>
        <w:tc>
          <w:tcPr>
            <w:tcW w:type="dxa" w:w="259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Lagged one trading day before use</w:t>
            </w:r>
          </w:p>
        </w:tc>
      </w:tr>
      <w:tr>
        <w:tc>
          <w:tcPr>
            <w:tcW w:type="dxa" w:w="17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Shanghai_Index</w:t>
            </w:r>
          </w:p>
        </w:tc>
        <w:tc>
          <w:tcPr>
            <w:tcW w:type="dxa" w:w="267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Shanghai Composite</w:t>
            </w:r>
          </w:p>
        </w:tc>
        <w:tc>
          <w:tcPr>
            <w:tcW w:type="dxa" w:w="23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China equity-market condition</w:t>
            </w:r>
          </w:p>
        </w:tc>
        <w:tc>
          <w:tcPr>
            <w:tcW w:type="dxa" w:w="259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Lagged one trading day before use</w:t>
            </w:r>
          </w:p>
        </w:tc>
      </w:tr>
      <w:tr>
        <w:tc>
          <w:tcPr>
            <w:tcW w:type="dxa" w:w="17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Crude_Oil</w:t>
            </w:r>
          </w:p>
        </w:tc>
        <w:tc>
          <w:tcPr>
            <w:tcW w:type="dxa" w:w="267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Crude-oil futures close</w:t>
            </w:r>
          </w:p>
        </w:tc>
        <w:tc>
          <w:tcPr>
            <w:tcW w:type="dxa" w:w="23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Energy-market condition</w:t>
            </w:r>
          </w:p>
        </w:tc>
        <w:tc>
          <w:tcPr>
            <w:tcW w:type="dxa" w:w="259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Lagged one trading day before use</w:t>
            </w:r>
          </w:p>
        </w:tc>
      </w:tr>
      <w:tr>
        <w:tc>
          <w:tcPr>
            <w:tcW w:type="dxa" w:w="17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VIX</w:t>
            </w:r>
          </w:p>
        </w:tc>
        <w:tc>
          <w:tcPr>
            <w:tcW w:type="dxa" w:w="267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CBOE VIX</w:t>
            </w:r>
          </w:p>
        </w:tc>
        <w:tc>
          <w:tcPr>
            <w:tcW w:type="dxa" w:w="23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Market uncertainty</w:t>
            </w:r>
          </w:p>
        </w:tc>
        <w:tc>
          <w:tcPr>
            <w:tcW w:type="dxa" w:w="259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Lagged one trading day before use</w:t>
            </w:r>
          </w:p>
        </w:tc>
      </w:tr>
      <w:tr>
        <w:tc>
          <w:tcPr>
            <w:tcW w:type="dxa" w:w="17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US_Dollar_Index</w:t>
            </w:r>
          </w:p>
        </w:tc>
        <w:tc>
          <w:tcPr>
            <w:tcW w:type="dxa" w:w="267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US Dollar Index</w:t>
            </w:r>
          </w:p>
        </w:tc>
        <w:tc>
          <w:tcPr>
            <w:tcW w:type="dxa" w:w="23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Foreign-exchange condition</w:t>
            </w:r>
          </w:p>
        </w:tc>
        <w:tc>
          <w:tcPr>
            <w:tcW w:type="dxa" w:w="259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Lagged one trading day before use</w:t>
            </w:r>
          </w:p>
        </w:tc>
      </w:tr>
      <w:tr>
        <w:tc>
          <w:tcPr>
            <w:tcW w:type="dxa" w:w="17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Search_Index</w:t>
            </w:r>
          </w:p>
        </w:tc>
        <w:tc>
          <w:tcPr>
            <w:tcW w:type="dxa" w:w="267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Google Trends: rare earth</w:t>
            </w:r>
          </w:p>
        </w:tc>
        <w:tc>
          <w:tcPr>
            <w:tcW w:type="dxa" w:w="23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Public attention</w:t>
            </w:r>
          </w:p>
        </w:tc>
        <w:tc>
          <w:tcPr>
            <w:tcW w:type="dxa" w:w="259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Lagged one trading day before use</w:t>
            </w:r>
          </w:p>
        </w:tc>
      </w:tr>
      <w:tr>
        <w:tc>
          <w:tcPr>
            <w:tcW w:type="dxa" w:w="17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News_Sentiment</w:t>
            </w:r>
          </w:p>
        </w:tc>
        <w:tc>
          <w:tcPr>
            <w:tcW w:type="dxa" w:w="267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SF Fed news-sentiment index</w:t>
            </w:r>
          </w:p>
        </w:tc>
        <w:tc>
          <w:tcPr>
            <w:tcW w:type="dxa" w:w="23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News sentiment</w:t>
            </w:r>
          </w:p>
        </w:tc>
        <w:tc>
          <w:tcPr>
            <w:tcW w:type="dxa" w:w="259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Lagged one trading day before use</w:t>
            </w:r>
          </w:p>
        </w:tc>
      </w:tr>
    </w:tbl>
    <w:p>
      <w:pPr>
        <w:spacing w:after="80"/>
      </w:pPr>
    </w:p>
    <w:p>
      <w:pPr>
        <w:spacing w:after="160" w:line="320" w:lineRule="auto"/>
      </w:pPr>
      <w:r>
        <w:rPr>
          <w:rFonts w:ascii="Calibri" w:hAnsi="Calibri"/>
          <w:b w:val="0"/>
          <w:i w:val="0"/>
          <w:color w:val="000000"/>
          <w:sz w:val="22"/>
        </w:rPr>
        <w:t>For each target date t, the feature frame uses lagged target information and exogenous values available by t-1. Parameters and full decompositions are re-estimated only at the configured refit cadence. Between those dates, the decomposition state is advanced causally with newly observed history. The final 20% is reserved as a chronological test period, while the preceding calibration segment supports residual-based intervals and threshold selection only.</w:t>
      </w:r>
    </w:p>
    <w:p>
      <w:pPr>
        <w:pStyle w:val="Heading1"/>
      </w:pPr>
      <w:r>
        <w:t>4. Data and exploratory evidence</w:t>
      </w:r>
    </w:p>
    <w:p>
      <w:pPr>
        <w:keepNext/>
        <w:spacing w:before="80" w:after="80"/>
      </w:pPr>
      <w:r>
        <w:rPr>
          <w:rFonts w:ascii="Calibri" w:hAnsi="Calibri"/>
          <w:b/>
          <w:i w:val="0"/>
          <w:color w:val="1F4D78"/>
          <w:sz w:val="18"/>
        </w:rPr>
        <w:t xml:space="preserve">Table 4. </w:t>
      </w:r>
      <w:r>
        <w:rPr>
          <w:rFonts w:ascii="Calibri" w:hAnsi="Calibri"/>
          <w:b w:val="0"/>
          <w:i/>
          <w:color w:val="000000"/>
          <w:sz w:val="18"/>
        </w:rPr>
        <w:t>Descriptive statistics for the eight company closing-price series.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26"/>
        <w:gridCol w:w="1369"/>
        <w:gridCol w:w="1141"/>
        <w:gridCol w:w="1141"/>
        <w:gridCol w:w="1141"/>
        <w:gridCol w:w="1027"/>
        <w:gridCol w:w="799"/>
        <w:gridCol w:w="916"/>
      </w:tblGrid>
      <w:tr>
        <w:trPr>
          <w:tblHeader w:val="true"/>
        </w:trPr>
        <w:tc>
          <w:tcPr>
            <w:tcW w:type="dxa" w:w="1826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0B2545"/>
                <w:sz w:val="15"/>
              </w:rPr>
              <w:t>Company</w:t>
            </w:r>
          </w:p>
        </w:tc>
        <w:tc>
          <w:tcPr>
            <w:tcW w:type="dxa" w:w="1369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0B2545"/>
                <w:sz w:val="15"/>
              </w:rPr>
              <w:t>Observations</w:t>
            </w:r>
          </w:p>
        </w:tc>
        <w:tc>
          <w:tcPr>
            <w:tcW w:type="dxa" w:w="1141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0B2545"/>
                <w:sz w:val="15"/>
              </w:rPr>
              <w:t>Start</w:t>
            </w:r>
          </w:p>
        </w:tc>
        <w:tc>
          <w:tcPr>
            <w:tcW w:type="dxa" w:w="1141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0B2545"/>
                <w:sz w:val="15"/>
              </w:rPr>
              <w:t>End</w:t>
            </w:r>
          </w:p>
        </w:tc>
        <w:tc>
          <w:tcPr>
            <w:tcW w:type="dxa" w:w="1141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0B2545"/>
                <w:sz w:val="15"/>
              </w:rPr>
              <w:t>Mean Close</w:t>
            </w:r>
          </w:p>
        </w:tc>
        <w:tc>
          <w:tcPr>
            <w:tcW w:type="dxa" w:w="1027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0B2545"/>
                <w:sz w:val="15"/>
              </w:rPr>
              <w:t>Std. Dev.</w:t>
            </w:r>
          </w:p>
        </w:tc>
        <w:tc>
          <w:tcPr>
            <w:tcW w:type="dxa" w:w="799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0B2545"/>
                <w:sz w:val="15"/>
              </w:rPr>
              <w:t>Minimum</w:t>
            </w:r>
          </w:p>
        </w:tc>
        <w:tc>
          <w:tcPr>
            <w:tcW w:type="dxa" w:w="916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0B2545"/>
                <w:sz w:val="15"/>
              </w:rPr>
              <w:t>Maximum</w:t>
            </w:r>
          </w:p>
        </w:tc>
      </w:tr>
      <w:tr>
        <w:tc>
          <w:tcPr>
            <w:tcW w:type="dxa" w:w="18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Glencore</w:t>
            </w:r>
          </w:p>
        </w:tc>
        <w:tc>
          <w:tcPr>
            <w:tcW w:type="dxa" w:w="13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3751</w:t>
            </w:r>
          </w:p>
        </w:tc>
        <w:tc>
          <w:tcPr>
            <w:tcW w:type="dxa" w:w="114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2011-05-19</w:t>
            </w:r>
          </w:p>
        </w:tc>
        <w:tc>
          <w:tcPr>
            <w:tcW w:type="dxa" w:w="114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2026-03-20</w:t>
            </w:r>
          </w:p>
        </w:tc>
        <w:tc>
          <w:tcPr>
            <w:tcW w:type="dxa" w:w="114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4.4396</w:t>
            </w:r>
          </w:p>
        </w:tc>
        <w:tc>
          <w:tcPr>
            <w:tcW w:type="dxa" w:w="102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1.3938</w:t>
            </w:r>
          </w:p>
        </w:tc>
        <w:tc>
          <w:tcPr>
            <w:tcW w:type="dxa" w:w="79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0.9700</w:t>
            </w:r>
          </w:p>
        </w:tc>
        <w:tc>
          <w:tcPr>
            <w:tcW w:type="dxa" w:w="9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8.3200</w:t>
            </w:r>
          </w:p>
        </w:tc>
      </w:tr>
      <w:tr>
        <w:tc>
          <w:tcPr>
            <w:tcW w:type="dxa" w:w="18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BHP Group</w:t>
            </w:r>
          </w:p>
        </w:tc>
        <w:tc>
          <w:tcPr>
            <w:tcW w:type="dxa" w:w="13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3751</w:t>
            </w:r>
          </w:p>
        </w:tc>
        <w:tc>
          <w:tcPr>
            <w:tcW w:type="dxa" w:w="114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2011-05-19</w:t>
            </w:r>
          </w:p>
        </w:tc>
        <w:tc>
          <w:tcPr>
            <w:tcW w:type="dxa" w:w="114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2026-03-20</w:t>
            </w:r>
          </w:p>
        </w:tc>
        <w:tc>
          <w:tcPr>
            <w:tcW w:type="dxa" w:w="114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24.3711</w:t>
            </w:r>
          </w:p>
        </w:tc>
        <w:tc>
          <w:tcPr>
            <w:tcW w:type="dxa" w:w="102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6.0505</w:t>
            </w:r>
          </w:p>
        </w:tc>
        <w:tc>
          <w:tcPr>
            <w:tcW w:type="dxa" w:w="79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8.3780</w:t>
            </w:r>
          </w:p>
        </w:tc>
        <w:tc>
          <w:tcPr>
            <w:tcW w:type="dxa" w:w="9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42.0140</w:t>
            </w:r>
          </w:p>
        </w:tc>
      </w:tr>
      <w:tr>
        <w:tc>
          <w:tcPr>
            <w:tcW w:type="dxa" w:w="18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Rio Tinto</w:t>
            </w:r>
          </w:p>
        </w:tc>
        <w:tc>
          <w:tcPr>
            <w:tcW w:type="dxa" w:w="13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3751</w:t>
            </w:r>
          </w:p>
        </w:tc>
        <w:tc>
          <w:tcPr>
            <w:tcW w:type="dxa" w:w="114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2011-05-19</w:t>
            </w:r>
          </w:p>
        </w:tc>
        <w:tc>
          <w:tcPr>
            <w:tcW w:type="dxa" w:w="114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2026-03-20</w:t>
            </w:r>
          </w:p>
        </w:tc>
        <w:tc>
          <w:tcPr>
            <w:tcW w:type="dxa" w:w="114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62.0266</w:t>
            </w:r>
          </w:p>
        </w:tc>
        <w:tc>
          <w:tcPr>
            <w:tcW w:type="dxa" w:w="102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17.4373</w:t>
            </w:r>
          </w:p>
        </w:tc>
        <w:tc>
          <w:tcPr>
            <w:tcW w:type="dxa" w:w="79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24.0260</w:t>
            </w:r>
          </w:p>
        </w:tc>
        <w:tc>
          <w:tcPr>
            <w:tcW w:type="dxa" w:w="9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120.1500</w:t>
            </w:r>
          </w:p>
        </w:tc>
      </w:tr>
      <w:tr>
        <w:tc>
          <w:tcPr>
            <w:tcW w:type="dxa" w:w="18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Freeport-McMoRan</w:t>
            </w:r>
          </w:p>
        </w:tc>
        <w:tc>
          <w:tcPr>
            <w:tcW w:type="dxa" w:w="13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3751</w:t>
            </w:r>
          </w:p>
        </w:tc>
        <w:tc>
          <w:tcPr>
            <w:tcW w:type="dxa" w:w="114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2011-05-19</w:t>
            </w:r>
          </w:p>
        </w:tc>
        <w:tc>
          <w:tcPr>
            <w:tcW w:type="dxa" w:w="114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2026-03-20</w:t>
            </w:r>
          </w:p>
        </w:tc>
        <w:tc>
          <w:tcPr>
            <w:tcW w:type="dxa" w:w="114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28.3982</w:t>
            </w:r>
          </w:p>
        </w:tc>
        <w:tc>
          <w:tcPr>
            <w:tcW w:type="dxa" w:w="102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13.7271</w:t>
            </w:r>
          </w:p>
        </w:tc>
        <w:tc>
          <w:tcPr>
            <w:tcW w:type="dxa" w:w="79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3.7400</w:t>
            </w:r>
          </w:p>
        </w:tc>
        <w:tc>
          <w:tcPr>
            <w:tcW w:type="dxa" w:w="9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68.8200</w:t>
            </w:r>
          </w:p>
        </w:tc>
      </w:tr>
      <w:tr>
        <w:tc>
          <w:tcPr>
            <w:tcW w:type="dxa" w:w="18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Albemarle</w:t>
            </w:r>
          </w:p>
        </w:tc>
        <w:tc>
          <w:tcPr>
            <w:tcW w:type="dxa" w:w="13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3751</w:t>
            </w:r>
          </w:p>
        </w:tc>
        <w:tc>
          <w:tcPr>
            <w:tcW w:type="dxa" w:w="114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2011-05-19</w:t>
            </w:r>
          </w:p>
        </w:tc>
        <w:tc>
          <w:tcPr>
            <w:tcW w:type="dxa" w:w="114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2026-03-20</w:t>
            </w:r>
          </w:p>
        </w:tc>
        <w:tc>
          <w:tcPr>
            <w:tcW w:type="dxa" w:w="114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106.6836</w:t>
            </w:r>
          </w:p>
        </w:tc>
        <w:tc>
          <w:tcPr>
            <w:tcW w:type="dxa" w:w="102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60.6907</w:t>
            </w:r>
          </w:p>
        </w:tc>
        <w:tc>
          <w:tcPr>
            <w:tcW w:type="dxa" w:w="79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39.0000</w:t>
            </w:r>
          </w:p>
        </w:tc>
        <w:tc>
          <w:tcPr>
            <w:tcW w:type="dxa" w:w="9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325.3800</w:t>
            </w:r>
          </w:p>
        </w:tc>
      </w:tr>
      <w:tr>
        <w:tc>
          <w:tcPr>
            <w:tcW w:type="dxa" w:w="18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Zijin Mining</w:t>
            </w:r>
          </w:p>
        </w:tc>
        <w:tc>
          <w:tcPr>
            <w:tcW w:type="dxa" w:w="13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3751</w:t>
            </w:r>
          </w:p>
        </w:tc>
        <w:tc>
          <w:tcPr>
            <w:tcW w:type="dxa" w:w="114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2011-05-19</w:t>
            </w:r>
          </w:p>
        </w:tc>
        <w:tc>
          <w:tcPr>
            <w:tcW w:type="dxa" w:w="114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2026-03-20</w:t>
            </w:r>
          </w:p>
        </w:tc>
        <w:tc>
          <w:tcPr>
            <w:tcW w:type="dxa" w:w="114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0.9325</w:t>
            </w:r>
          </w:p>
        </w:tc>
        <w:tc>
          <w:tcPr>
            <w:tcW w:type="dxa" w:w="102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0.9747</w:t>
            </w:r>
          </w:p>
        </w:tc>
        <w:tc>
          <w:tcPr>
            <w:tcW w:type="dxa" w:w="79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0.1770</w:t>
            </w:r>
          </w:p>
        </w:tc>
        <w:tc>
          <w:tcPr>
            <w:tcW w:type="dxa" w:w="9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5.9120</w:t>
            </w:r>
          </w:p>
        </w:tc>
      </w:tr>
      <w:tr>
        <w:tc>
          <w:tcPr>
            <w:tcW w:type="dxa" w:w="18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Ganfeng Lithium</w:t>
            </w:r>
          </w:p>
        </w:tc>
        <w:tc>
          <w:tcPr>
            <w:tcW w:type="dxa" w:w="13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3751</w:t>
            </w:r>
          </w:p>
        </w:tc>
        <w:tc>
          <w:tcPr>
            <w:tcW w:type="dxa" w:w="114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2011-05-19</w:t>
            </w:r>
          </w:p>
        </w:tc>
        <w:tc>
          <w:tcPr>
            <w:tcW w:type="dxa" w:w="114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2026-03-20</w:t>
            </w:r>
          </w:p>
        </w:tc>
        <w:tc>
          <w:tcPr>
            <w:tcW w:type="dxa" w:w="114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4.7968</w:t>
            </w:r>
          </w:p>
        </w:tc>
        <w:tc>
          <w:tcPr>
            <w:tcW w:type="dxa" w:w="102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4.7225</w:t>
            </w:r>
          </w:p>
        </w:tc>
        <w:tc>
          <w:tcPr>
            <w:tcW w:type="dxa" w:w="79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0.3090</w:t>
            </w:r>
          </w:p>
        </w:tc>
        <w:tc>
          <w:tcPr>
            <w:tcW w:type="dxa" w:w="9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24.3240</w:t>
            </w:r>
          </w:p>
        </w:tc>
      </w:tr>
      <w:tr>
        <w:tc>
          <w:tcPr>
            <w:tcW w:type="dxa" w:w="18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Anglo American</w:t>
            </w:r>
          </w:p>
        </w:tc>
        <w:tc>
          <w:tcPr>
            <w:tcW w:type="dxa" w:w="13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3751</w:t>
            </w:r>
          </w:p>
        </w:tc>
        <w:tc>
          <w:tcPr>
            <w:tcW w:type="dxa" w:w="114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2011-05-19</w:t>
            </w:r>
          </w:p>
        </w:tc>
        <w:tc>
          <w:tcPr>
            <w:tcW w:type="dxa" w:w="114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2026-03-20</w:t>
            </w:r>
          </w:p>
        </w:tc>
        <w:tc>
          <w:tcPr>
            <w:tcW w:type="dxa" w:w="114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26.0021</w:t>
            </w:r>
          </w:p>
        </w:tc>
        <w:tc>
          <w:tcPr>
            <w:tcW w:type="dxa" w:w="102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9.9571</w:t>
            </w:r>
          </w:p>
        </w:tc>
        <w:tc>
          <w:tcPr>
            <w:tcW w:type="dxa" w:w="79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2.9800</w:t>
            </w:r>
          </w:p>
        </w:tc>
        <w:tc>
          <w:tcPr>
            <w:tcW w:type="dxa" w:w="9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53.4200</w:t>
            </w:r>
          </w:p>
        </w:tc>
      </w:tr>
    </w:tbl>
    <w:p>
      <w:pPr>
        <w:spacing w:after="80"/>
      </w:pPr>
    </w:p>
    <w:p>
      <w:pPr>
        <w:keepNext/>
        <w:spacing w:before="80" w:after="80"/>
      </w:pPr>
      <w:r>
        <w:rPr>
          <w:rFonts w:ascii="Calibri" w:hAnsi="Calibri"/>
          <w:b/>
          <w:i w:val="0"/>
          <w:color w:val="1F4D78"/>
          <w:sz w:val="18"/>
        </w:rPr>
        <w:t xml:space="preserve">Figure 4. </w:t>
      </w:r>
      <w:r>
        <w:rPr>
          <w:rFonts w:ascii="Calibri" w:hAnsi="Calibri"/>
          <w:b w:val="0"/>
          <w:i/>
          <w:color w:val="000000"/>
          <w:sz w:val="18"/>
        </w:rPr>
        <w:t>Normalized closing-price paths for the eight critical-mineral equities.</w:t>
      </w:r>
    </w:p>
    <w:p>
      <w:pPr>
        <w:spacing w:after="200"/>
        <w:jc w:val="center"/>
      </w:pPr>
      <w:r>
        <w:drawing>
          <wp:inline xmlns:a="http://schemas.openxmlformats.org/drawingml/2006/main" xmlns:pic="http://schemas.openxmlformats.org/drawingml/2006/picture">
            <wp:extent cx="5715000" cy="272748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_price_serie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7274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80" w:after="80"/>
      </w:pPr>
      <w:r>
        <w:rPr>
          <w:rFonts w:ascii="Calibri" w:hAnsi="Calibri"/>
          <w:b/>
          <w:i w:val="0"/>
          <w:color w:val="1F4D78"/>
          <w:sz w:val="18"/>
        </w:rPr>
        <w:t xml:space="preserve">Figure 5. </w:t>
      </w:r>
      <w:r>
        <w:rPr>
          <w:rFonts w:ascii="Calibri" w:hAnsi="Calibri"/>
          <w:b w:val="0"/>
          <w:i/>
          <w:color w:val="000000"/>
          <w:sz w:val="18"/>
        </w:rPr>
        <w:t>Word cloud of predictors repeatedly selected by the causal ARX procedure; it is not a raw-news-headline word cloud.</w:t>
      </w:r>
    </w:p>
    <w:p>
      <w:pPr>
        <w:spacing w:after="200"/>
        <w:jc w:val="center"/>
      </w:pPr>
      <w:r>
        <w:drawing>
          <wp:inline xmlns:a="http://schemas.openxmlformats.org/drawingml/2006/main" xmlns:pic="http://schemas.openxmlformats.org/drawingml/2006/picture">
            <wp:extent cx="5715000" cy="242756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_selected_predictor_wordcloud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427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80" w:after="80"/>
      </w:pPr>
      <w:r>
        <w:rPr>
          <w:rFonts w:ascii="Calibri" w:hAnsi="Calibri"/>
          <w:b/>
          <w:i w:val="0"/>
          <w:color w:val="1F4D78"/>
          <w:sz w:val="18"/>
        </w:rPr>
        <w:t xml:space="preserve">Figure 6. </w:t>
      </w:r>
      <w:r>
        <w:rPr>
          <w:rFonts w:ascii="Calibri" w:hAnsi="Calibri"/>
          <w:b w:val="0"/>
          <w:i/>
          <w:color w:val="000000"/>
          <w:sz w:val="18"/>
        </w:rPr>
        <w:t>SF Fed news-sentiment index during the sample and its empirical distribution.</w:t>
      </w:r>
    </w:p>
    <w:p>
      <w:pPr>
        <w:spacing w:after="200"/>
        <w:jc w:val="center"/>
      </w:pPr>
      <w:r>
        <w:drawing>
          <wp:inline xmlns:a="http://schemas.openxmlformats.org/drawingml/2006/main" xmlns:pic="http://schemas.openxmlformats.org/drawingml/2006/picture">
            <wp:extent cx="5715000" cy="219764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6_sentimen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1976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5. Decomposition and causal feature selection</w:t>
      </w:r>
    </w:p>
    <w:p>
      <w:pPr>
        <w:keepNext/>
        <w:spacing w:before="80" w:after="80"/>
      </w:pPr>
      <w:r>
        <w:rPr>
          <w:rFonts w:ascii="Calibri" w:hAnsi="Calibri"/>
          <w:b/>
          <w:i w:val="0"/>
          <w:color w:val="1F4D78"/>
          <w:sz w:val="18"/>
        </w:rPr>
        <w:t xml:space="preserve">Figure 7. </w:t>
      </w:r>
      <w:r>
        <w:rPr>
          <w:rFonts w:ascii="Calibri" w:hAnsi="Calibri"/>
          <w:b w:val="0"/>
          <w:i/>
          <w:color w:val="000000"/>
          <w:sz w:val="18"/>
        </w:rPr>
        <w:t>Illustrative VMD components fitted only to Glencore's pre-test training segment; the display is not a full-sample decomposition.</w:t>
      </w:r>
    </w:p>
    <w:p>
      <w:pPr>
        <w:spacing w:after="200"/>
        <w:jc w:val="center"/>
      </w:pPr>
      <w:r>
        <w:drawing>
          <wp:inline xmlns:a="http://schemas.openxmlformats.org/drawingml/2006/main" xmlns:pic="http://schemas.openxmlformats.org/drawingml/2006/picture">
            <wp:extent cx="5715000" cy="437061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7_vmd_component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3706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80" w:after="80"/>
      </w:pPr>
      <w:r>
        <w:rPr>
          <w:rFonts w:ascii="Calibri" w:hAnsi="Calibri"/>
          <w:b/>
          <w:i w:val="0"/>
          <w:color w:val="1F4D78"/>
          <w:sz w:val="18"/>
        </w:rPr>
        <w:t xml:space="preserve">Figure 8. </w:t>
      </w:r>
      <w:r>
        <w:rPr>
          <w:rFonts w:ascii="Calibri" w:hAnsi="Calibri"/>
          <w:b w:val="0"/>
          <w:i/>
          <w:color w:val="000000"/>
          <w:sz w:val="18"/>
        </w:rPr>
        <w:t>Approximate-entropy values for the Figure 7 training-only VMD components.</w:t>
      </w:r>
    </w:p>
    <w:p>
      <w:pPr>
        <w:spacing w:after="200"/>
        <w:jc w:val="center"/>
      </w:pPr>
      <w:r>
        <w:drawing>
          <wp:inline xmlns:a="http://schemas.openxmlformats.org/drawingml/2006/main" xmlns:pic="http://schemas.openxmlformats.org/drawingml/2006/picture">
            <wp:extent cx="5715000" cy="284695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8_approximate_entropy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8469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80" w:after="80"/>
      </w:pPr>
      <w:r>
        <w:rPr>
          <w:rFonts w:ascii="Calibri" w:hAnsi="Calibri"/>
          <w:b/>
          <w:i w:val="0"/>
          <w:color w:val="1F4D78"/>
          <w:sz w:val="18"/>
        </w:rPr>
        <w:t xml:space="preserve">Table 5. </w:t>
      </w:r>
      <w:r>
        <w:rPr>
          <w:rFonts w:ascii="Calibri" w:hAnsi="Calibri"/>
          <w:b w:val="0"/>
          <w:i/>
          <w:color w:val="000000"/>
          <w:sz w:val="18"/>
        </w:rPr>
        <w:t>Descriptive characteristics of training-only Glencore VMD components.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601"/>
        <w:gridCol w:w="1545"/>
        <w:gridCol w:w="2232"/>
        <w:gridCol w:w="1631"/>
        <w:gridCol w:w="1545"/>
        <w:gridCol w:w="1806"/>
      </w:tblGrid>
      <w:tr>
        <w:trPr>
          <w:tblHeader w:val="true"/>
        </w:trPr>
        <w:tc>
          <w:tcPr>
            <w:tcW w:type="dxa" w:w="601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0B2545"/>
                <w:sz w:val="15"/>
              </w:rPr>
              <w:t>Mode</w:t>
            </w:r>
          </w:p>
        </w:tc>
        <w:tc>
          <w:tcPr>
            <w:tcW w:type="dxa" w:w="1545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0B2545"/>
                <w:sz w:val="15"/>
              </w:rPr>
              <w:t>Variance Share (%)</w:t>
            </w:r>
          </w:p>
        </w:tc>
        <w:tc>
          <w:tcPr>
            <w:tcW w:type="dxa" w:w="2232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0B2545"/>
                <w:sz w:val="15"/>
              </w:rPr>
              <w:t>Average Peak Period (obs.)</w:t>
            </w:r>
          </w:p>
        </w:tc>
        <w:tc>
          <w:tcPr>
            <w:tcW w:type="dxa" w:w="1631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0B2545"/>
                <w:sz w:val="15"/>
              </w:rPr>
              <w:t>Approximate Entropy</w:t>
            </w:r>
          </w:p>
        </w:tc>
        <w:tc>
          <w:tcPr>
            <w:tcW w:type="dxa" w:w="1545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0B2545"/>
                <w:sz w:val="15"/>
              </w:rPr>
              <w:t>Illustrative Route</w:t>
            </w:r>
          </w:p>
        </w:tc>
        <w:tc>
          <w:tcPr>
            <w:tcW w:type="dxa" w:w="1806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0B2545"/>
                <w:sz w:val="15"/>
              </w:rPr>
              <w:t>Training Observations</w:t>
            </w:r>
          </w:p>
        </w:tc>
      </w:tr>
      <w:tr>
        <w:tc>
          <w:tcPr>
            <w:tcW w:type="dxa" w:w="6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VMD 1</w:t>
            </w:r>
          </w:p>
        </w:tc>
        <w:tc>
          <w:tcPr>
            <w:tcW w:type="dxa" w:w="15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86.3399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55.5556</w:t>
            </w:r>
          </w:p>
        </w:tc>
        <w:tc>
          <w:tcPr>
            <w:tcW w:type="dxa" w:w="16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0.0132</w:t>
            </w:r>
          </w:p>
        </w:tc>
        <w:tc>
          <w:tcPr>
            <w:tcW w:type="dxa" w:w="15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LASSO-ARX</w:t>
            </w:r>
          </w:p>
        </w:tc>
        <w:tc>
          <w:tcPr>
            <w:tcW w:type="dxa" w:w="180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3000</w:t>
            </w:r>
          </w:p>
        </w:tc>
      </w:tr>
      <w:tr>
        <w:tc>
          <w:tcPr>
            <w:tcW w:type="dxa" w:w="6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VMD 2</w:t>
            </w:r>
          </w:p>
        </w:tc>
        <w:tc>
          <w:tcPr>
            <w:tcW w:type="dxa" w:w="15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5.5077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75.0000</w:t>
            </w:r>
          </w:p>
        </w:tc>
        <w:tc>
          <w:tcPr>
            <w:tcW w:type="dxa" w:w="16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0.1259</w:t>
            </w:r>
          </w:p>
        </w:tc>
        <w:tc>
          <w:tcPr>
            <w:tcW w:type="dxa" w:w="15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LASSO-ARX</w:t>
            </w:r>
          </w:p>
        </w:tc>
        <w:tc>
          <w:tcPr>
            <w:tcW w:type="dxa" w:w="180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3000</w:t>
            </w:r>
          </w:p>
        </w:tc>
      </w:tr>
      <w:tr>
        <w:tc>
          <w:tcPr>
            <w:tcW w:type="dxa" w:w="6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VMD 3</w:t>
            </w:r>
          </w:p>
        </w:tc>
        <w:tc>
          <w:tcPr>
            <w:tcW w:type="dxa" w:w="15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0.7103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36.5854</w:t>
            </w:r>
          </w:p>
        </w:tc>
        <w:tc>
          <w:tcPr>
            <w:tcW w:type="dxa" w:w="16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0.5095</w:t>
            </w:r>
          </w:p>
        </w:tc>
        <w:tc>
          <w:tcPr>
            <w:tcW w:type="dxa" w:w="15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LASSO-ARX</w:t>
            </w:r>
          </w:p>
        </w:tc>
        <w:tc>
          <w:tcPr>
            <w:tcW w:type="dxa" w:w="180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3000</w:t>
            </w:r>
          </w:p>
        </w:tc>
      </w:tr>
      <w:tr>
        <w:tc>
          <w:tcPr>
            <w:tcW w:type="dxa" w:w="6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VMD 4</w:t>
            </w:r>
          </w:p>
        </w:tc>
        <w:tc>
          <w:tcPr>
            <w:tcW w:type="dxa" w:w="15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0.2096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17.3410</w:t>
            </w:r>
          </w:p>
        </w:tc>
        <w:tc>
          <w:tcPr>
            <w:tcW w:type="dxa" w:w="16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0.6213</w:t>
            </w:r>
          </w:p>
        </w:tc>
        <w:tc>
          <w:tcPr>
            <w:tcW w:type="dxa" w:w="15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LSTM</w:t>
            </w:r>
          </w:p>
        </w:tc>
        <w:tc>
          <w:tcPr>
            <w:tcW w:type="dxa" w:w="180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3000</w:t>
            </w:r>
          </w:p>
        </w:tc>
      </w:tr>
      <w:tr>
        <w:tc>
          <w:tcPr>
            <w:tcW w:type="dxa" w:w="6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VMD 5</w:t>
            </w:r>
          </w:p>
        </w:tc>
        <w:tc>
          <w:tcPr>
            <w:tcW w:type="dxa" w:w="15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0.0803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8.9820</w:t>
            </w:r>
          </w:p>
        </w:tc>
        <w:tc>
          <w:tcPr>
            <w:tcW w:type="dxa" w:w="16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0.5904</w:t>
            </w:r>
          </w:p>
        </w:tc>
        <w:tc>
          <w:tcPr>
            <w:tcW w:type="dxa" w:w="15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LSTM</w:t>
            </w:r>
          </w:p>
        </w:tc>
        <w:tc>
          <w:tcPr>
            <w:tcW w:type="dxa" w:w="180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3000</w:t>
            </w:r>
          </w:p>
        </w:tc>
      </w:tr>
    </w:tbl>
    <w:p>
      <w:pPr>
        <w:spacing w:after="80"/>
      </w:pPr>
    </w:p>
    <w:p>
      <w:pPr>
        <w:keepNext/>
        <w:spacing w:before="80" w:after="80"/>
      </w:pPr>
      <w:r>
        <w:rPr>
          <w:rFonts w:ascii="Calibri" w:hAnsi="Calibri"/>
          <w:b/>
          <w:i w:val="0"/>
          <w:color w:val="1F4D78"/>
          <w:sz w:val="18"/>
        </w:rPr>
        <w:t xml:space="preserve">Table 6. </w:t>
      </w:r>
      <w:r>
        <w:rPr>
          <w:rFonts w:ascii="Calibri" w:hAnsi="Calibri"/>
          <w:b w:val="0"/>
          <w:i/>
          <w:color w:val="000000"/>
          <w:sz w:val="18"/>
        </w:rPr>
        <w:t>Most frequently selected ARX predictors across scheduled causal refits.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193"/>
        <w:gridCol w:w="2193"/>
        <w:gridCol w:w="2634"/>
      </w:tblGrid>
      <w:tr>
        <w:trPr>
          <w:tblHeader w:val="true"/>
        </w:trPr>
        <w:tc>
          <w:tcPr>
            <w:tcW w:type="dxa" w:w="234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0B2545"/>
                <w:sz w:val="15"/>
              </w:rPr>
              <w:t>Company</w:t>
            </w:r>
          </w:p>
        </w:tc>
        <w:tc>
          <w:tcPr>
            <w:tcW w:type="dxa" w:w="2193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0B2545"/>
                <w:sz w:val="15"/>
              </w:rPr>
              <w:t>Feature</w:t>
            </w:r>
          </w:p>
        </w:tc>
        <w:tc>
          <w:tcPr>
            <w:tcW w:type="dxa" w:w="2193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0B2545"/>
                <w:sz w:val="15"/>
              </w:rPr>
              <w:t>Selection Count</w:t>
            </w:r>
          </w:p>
        </w:tc>
        <w:tc>
          <w:tcPr>
            <w:tcW w:type="dxa" w:w="2634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0B2545"/>
                <w:sz w:val="15"/>
              </w:rPr>
              <w:t>Selection Rate (%)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Albemarle</w:t>
            </w:r>
          </w:p>
        </w:tc>
        <w:tc>
          <w:tcPr>
            <w:tcW w:type="dxa" w:w="219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News_Sentiment</w:t>
            </w:r>
          </w:p>
        </w:tc>
        <w:tc>
          <w:tcPr>
            <w:tcW w:type="dxa" w:w="219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41</w:t>
            </w:r>
          </w:p>
        </w:tc>
        <w:tc>
          <w:tcPr>
            <w:tcW w:type="dxa" w:w="26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100.0000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Albemarle</w:t>
            </w:r>
          </w:p>
        </w:tc>
        <w:tc>
          <w:tcPr>
            <w:tcW w:type="dxa" w:w="219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target_lag_1</w:t>
            </w:r>
          </w:p>
        </w:tc>
        <w:tc>
          <w:tcPr>
            <w:tcW w:type="dxa" w:w="219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41</w:t>
            </w:r>
          </w:p>
        </w:tc>
        <w:tc>
          <w:tcPr>
            <w:tcW w:type="dxa" w:w="26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100.0000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Albemarle</w:t>
            </w:r>
          </w:p>
        </w:tc>
        <w:tc>
          <w:tcPr>
            <w:tcW w:type="dxa" w:w="219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SP500</w:t>
            </w:r>
          </w:p>
        </w:tc>
        <w:tc>
          <w:tcPr>
            <w:tcW w:type="dxa" w:w="219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29</w:t>
            </w:r>
          </w:p>
        </w:tc>
        <w:tc>
          <w:tcPr>
            <w:tcW w:type="dxa" w:w="26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70.7317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Albemarle</w:t>
            </w:r>
          </w:p>
        </w:tc>
        <w:tc>
          <w:tcPr>
            <w:tcW w:type="dxa" w:w="219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target_lag_5</w:t>
            </w:r>
          </w:p>
        </w:tc>
        <w:tc>
          <w:tcPr>
            <w:tcW w:type="dxa" w:w="219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24</w:t>
            </w:r>
          </w:p>
        </w:tc>
        <w:tc>
          <w:tcPr>
            <w:tcW w:type="dxa" w:w="26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58.5366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Albemarle</w:t>
            </w:r>
          </w:p>
        </w:tc>
        <w:tc>
          <w:tcPr>
            <w:tcW w:type="dxa" w:w="219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VIX</w:t>
            </w:r>
          </w:p>
        </w:tc>
        <w:tc>
          <w:tcPr>
            <w:tcW w:type="dxa" w:w="219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14</w:t>
            </w:r>
          </w:p>
        </w:tc>
        <w:tc>
          <w:tcPr>
            <w:tcW w:type="dxa" w:w="26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34.1463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Anglo American</w:t>
            </w:r>
          </w:p>
        </w:tc>
        <w:tc>
          <w:tcPr>
            <w:tcW w:type="dxa" w:w="219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target_lag_1</w:t>
            </w:r>
          </w:p>
        </w:tc>
        <w:tc>
          <w:tcPr>
            <w:tcW w:type="dxa" w:w="219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41</w:t>
            </w:r>
          </w:p>
        </w:tc>
        <w:tc>
          <w:tcPr>
            <w:tcW w:type="dxa" w:w="26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100.0000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Anglo American</w:t>
            </w:r>
          </w:p>
        </w:tc>
        <w:tc>
          <w:tcPr>
            <w:tcW w:type="dxa" w:w="219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SP500</w:t>
            </w:r>
          </w:p>
        </w:tc>
        <w:tc>
          <w:tcPr>
            <w:tcW w:type="dxa" w:w="219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7</w:t>
            </w:r>
          </w:p>
        </w:tc>
        <w:tc>
          <w:tcPr>
            <w:tcW w:type="dxa" w:w="26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17.0732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BHP Group</w:t>
            </w:r>
          </w:p>
        </w:tc>
        <w:tc>
          <w:tcPr>
            <w:tcW w:type="dxa" w:w="219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News_Sentiment</w:t>
            </w:r>
          </w:p>
        </w:tc>
        <w:tc>
          <w:tcPr>
            <w:tcW w:type="dxa" w:w="219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41</w:t>
            </w:r>
          </w:p>
        </w:tc>
        <w:tc>
          <w:tcPr>
            <w:tcW w:type="dxa" w:w="26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100.0000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BHP Group</w:t>
            </w:r>
          </w:p>
        </w:tc>
        <w:tc>
          <w:tcPr>
            <w:tcW w:type="dxa" w:w="219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target_lag_1</w:t>
            </w:r>
          </w:p>
        </w:tc>
        <w:tc>
          <w:tcPr>
            <w:tcW w:type="dxa" w:w="219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41</w:t>
            </w:r>
          </w:p>
        </w:tc>
        <w:tc>
          <w:tcPr>
            <w:tcW w:type="dxa" w:w="26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100.0000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BHP Group</w:t>
            </w:r>
          </w:p>
        </w:tc>
        <w:tc>
          <w:tcPr>
            <w:tcW w:type="dxa" w:w="219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SP500</w:t>
            </w:r>
          </w:p>
        </w:tc>
        <w:tc>
          <w:tcPr>
            <w:tcW w:type="dxa" w:w="219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30</w:t>
            </w:r>
          </w:p>
        </w:tc>
        <w:tc>
          <w:tcPr>
            <w:tcW w:type="dxa" w:w="26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73.1707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BHP Group</w:t>
            </w:r>
          </w:p>
        </w:tc>
        <w:tc>
          <w:tcPr>
            <w:tcW w:type="dxa" w:w="219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Crude_Oil</w:t>
            </w:r>
          </w:p>
        </w:tc>
        <w:tc>
          <w:tcPr>
            <w:tcW w:type="dxa" w:w="219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29</w:t>
            </w:r>
          </w:p>
        </w:tc>
        <w:tc>
          <w:tcPr>
            <w:tcW w:type="dxa" w:w="26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70.7317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BHP Group</w:t>
            </w:r>
          </w:p>
        </w:tc>
        <w:tc>
          <w:tcPr>
            <w:tcW w:type="dxa" w:w="219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Search_Index</w:t>
            </w:r>
          </w:p>
        </w:tc>
        <w:tc>
          <w:tcPr>
            <w:tcW w:type="dxa" w:w="219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1</w:t>
            </w:r>
          </w:p>
        </w:tc>
        <w:tc>
          <w:tcPr>
            <w:tcW w:type="dxa" w:w="26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2.4390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Freeport-McMoRan</w:t>
            </w:r>
          </w:p>
        </w:tc>
        <w:tc>
          <w:tcPr>
            <w:tcW w:type="dxa" w:w="219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target_lag_1</w:t>
            </w:r>
          </w:p>
        </w:tc>
        <w:tc>
          <w:tcPr>
            <w:tcW w:type="dxa" w:w="219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41</w:t>
            </w:r>
          </w:p>
        </w:tc>
        <w:tc>
          <w:tcPr>
            <w:tcW w:type="dxa" w:w="26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100.0000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Freeport-McMoRan</w:t>
            </w:r>
          </w:p>
        </w:tc>
        <w:tc>
          <w:tcPr>
            <w:tcW w:type="dxa" w:w="219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VIX</w:t>
            </w:r>
          </w:p>
        </w:tc>
        <w:tc>
          <w:tcPr>
            <w:tcW w:type="dxa" w:w="219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18</w:t>
            </w:r>
          </w:p>
        </w:tc>
        <w:tc>
          <w:tcPr>
            <w:tcW w:type="dxa" w:w="26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43.9024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Freeport-McMoRan</w:t>
            </w:r>
          </w:p>
        </w:tc>
        <w:tc>
          <w:tcPr>
            <w:tcW w:type="dxa" w:w="219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SP500</w:t>
            </w:r>
          </w:p>
        </w:tc>
        <w:tc>
          <w:tcPr>
            <w:tcW w:type="dxa" w:w="219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17</w:t>
            </w:r>
          </w:p>
        </w:tc>
        <w:tc>
          <w:tcPr>
            <w:tcW w:type="dxa" w:w="26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41.4634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Freeport-McMoRan</w:t>
            </w:r>
          </w:p>
        </w:tc>
        <w:tc>
          <w:tcPr>
            <w:tcW w:type="dxa" w:w="219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News_Sentiment</w:t>
            </w:r>
          </w:p>
        </w:tc>
        <w:tc>
          <w:tcPr>
            <w:tcW w:type="dxa" w:w="219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15</w:t>
            </w:r>
          </w:p>
        </w:tc>
        <w:tc>
          <w:tcPr>
            <w:tcW w:type="dxa" w:w="26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36.5854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Freeport-McMoRan</w:t>
            </w:r>
          </w:p>
        </w:tc>
        <w:tc>
          <w:tcPr>
            <w:tcW w:type="dxa" w:w="219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Shanghai_Index</w:t>
            </w:r>
          </w:p>
        </w:tc>
        <w:tc>
          <w:tcPr>
            <w:tcW w:type="dxa" w:w="219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12</w:t>
            </w:r>
          </w:p>
        </w:tc>
        <w:tc>
          <w:tcPr>
            <w:tcW w:type="dxa" w:w="26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29.2683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Ganfeng Lithium</w:t>
            </w:r>
          </w:p>
        </w:tc>
        <w:tc>
          <w:tcPr>
            <w:tcW w:type="dxa" w:w="219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Crude_Oil</w:t>
            </w:r>
          </w:p>
        </w:tc>
        <w:tc>
          <w:tcPr>
            <w:tcW w:type="dxa" w:w="219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41</w:t>
            </w:r>
          </w:p>
        </w:tc>
        <w:tc>
          <w:tcPr>
            <w:tcW w:type="dxa" w:w="26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100.0000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Ganfeng Lithium</w:t>
            </w:r>
          </w:p>
        </w:tc>
        <w:tc>
          <w:tcPr>
            <w:tcW w:type="dxa" w:w="219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SP500</w:t>
            </w:r>
          </w:p>
        </w:tc>
        <w:tc>
          <w:tcPr>
            <w:tcW w:type="dxa" w:w="219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41</w:t>
            </w:r>
          </w:p>
        </w:tc>
        <w:tc>
          <w:tcPr>
            <w:tcW w:type="dxa" w:w="26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100.0000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Ganfeng Lithium</w:t>
            </w:r>
          </w:p>
        </w:tc>
        <w:tc>
          <w:tcPr>
            <w:tcW w:type="dxa" w:w="219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US_Dollar_Index</w:t>
            </w:r>
          </w:p>
        </w:tc>
        <w:tc>
          <w:tcPr>
            <w:tcW w:type="dxa" w:w="219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41</w:t>
            </w:r>
          </w:p>
        </w:tc>
        <w:tc>
          <w:tcPr>
            <w:tcW w:type="dxa" w:w="26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100.0000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Ganfeng Lithium</w:t>
            </w:r>
          </w:p>
        </w:tc>
        <w:tc>
          <w:tcPr>
            <w:tcW w:type="dxa" w:w="219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VIX</w:t>
            </w:r>
          </w:p>
        </w:tc>
        <w:tc>
          <w:tcPr>
            <w:tcW w:type="dxa" w:w="219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41</w:t>
            </w:r>
          </w:p>
        </w:tc>
        <w:tc>
          <w:tcPr>
            <w:tcW w:type="dxa" w:w="26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100.0000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Ganfeng Lithium</w:t>
            </w:r>
          </w:p>
        </w:tc>
        <w:tc>
          <w:tcPr>
            <w:tcW w:type="dxa" w:w="219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target_lag_1</w:t>
            </w:r>
          </w:p>
        </w:tc>
        <w:tc>
          <w:tcPr>
            <w:tcW w:type="dxa" w:w="219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41</w:t>
            </w:r>
          </w:p>
        </w:tc>
        <w:tc>
          <w:tcPr>
            <w:tcW w:type="dxa" w:w="26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100.0000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Glencore</w:t>
            </w:r>
          </w:p>
        </w:tc>
        <w:tc>
          <w:tcPr>
            <w:tcW w:type="dxa" w:w="219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Crude_Oil</w:t>
            </w:r>
          </w:p>
        </w:tc>
        <w:tc>
          <w:tcPr>
            <w:tcW w:type="dxa" w:w="219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41</w:t>
            </w:r>
          </w:p>
        </w:tc>
        <w:tc>
          <w:tcPr>
            <w:tcW w:type="dxa" w:w="26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100.0000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Glencore</w:t>
            </w:r>
          </w:p>
        </w:tc>
        <w:tc>
          <w:tcPr>
            <w:tcW w:type="dxa" w:w="219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target_lag_1</w:t>
            </w:r>
          </w:p>
        </w:tc>
        <w:tc>
          <w:tcPr>
            <w:tcW w:type="dxa" w:w="219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41</w:t>
            </w:r>
          </w:p>
        </w:tc>
        <w:tc>
          <w:tcPr>
            <w:tcW w:type="dxa" w:w="26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100.0000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Glencore</w:t>
            </w:r>
          </w:p>
        </w:tc>
        <w:tc>
          <w:tcPr>
            <w:tcW w:type="dxa" w:w="219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target_lag_4</w:t>
            </w:r>
          </w:p>
        </w:tc>
        <w:tc>
          <w:tcPr>
            <w:tcW w:type="dxa" w:w="219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41</w:t>
            </w:r>
          </w:p>
        </w:tc>
        <w:tc>
          <w:tcPr>
            <w:tcW w:type="dxa" w:w="26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100.0000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Glencore</w:t>
            </w:r>
          </w:p>
        </w:tc>
        <w:tc>
          <w:tcPr>
            <w:tcW w:type="dxa" w:w="219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target_lag_5</w:t>
            </w:r>
          </w:p>
        </w:tc>
        <w:tc>
          <w:tcPr>
            <w:tcW w:type="dxa" w:w="219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39</w:t>
            </w:r>
          </w:p>
        </w:tc>
        <w:tc>
          <w:tcPr>
            <w:tcW w:type="dxa" w:w="26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95.1220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Glencore</w:t>
            </w:r>
          </w:p>
        </w:tc>
        <w:tc>
          <w:tcPr>
            <w:tcW w:type="dxa" w:w="219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target_lag_3</w:t>
            </w:r>
          </w:p>
        </w:tc>
        <w:tc>
          <w:tcPr>
            <w:tcW w:type="dxa" w:w="219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15</w:t>
            </w:r>
          </w:p>
        </w:tc>
        <w:tc>
          <w:tcPr>
            <w:tcW w:type="dxa" w:w="26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36.5854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Rio Tinto</w:t>
            </w:r>
          </w:p>
        </w:tc>
        <w:tc>
          <w:tcPr>
            <w:tcW w:type="dxa" w:w="219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target_lag_1</w:t>
            </w:r>
          </w:p>
        </w:tc>
        <w:tc>
          <w:tcPr>
            <w:tcW w:type="dxa" w:w="219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41</w:t>
            </w:r>
          </w:p>
        </w:tc>
        <w:tc>
          <w:tcPr>
            <w:tcW w:type="dxa" w:w="26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100.0000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Rio Tinto</w:t>
            </w:r>
          </w:p>
        </w:tc>
        <w:tc>
          <w:tcPr>
            <w:tcW w:type="dxa" w:w="219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SP500</w:t>
            </w:r>
          </w:p>
        </w:tc>
        <w:tc>
          <w:tcPr>
            <w:tcW w:type="dxa" w:w="219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40</w:t>
            </w:r>
          </w:p>
        </w:tc>
        <w:tc>
          <w:tcPr>
            <w:tcW w:type="dxa" w:w="26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97.5610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Zijin Mining</w:t>
            </w:r>
          </w:p>
        </w:tc>
        <w:tc>
          <w:tcPr>
            <w:tcW w:type="dxa" w:w="219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SP500</w:t>
            </w:r>
          </w:p>
        </w:tc>
        <w:tc>
          <w:tcPr>
            <w:tcW w:type="dxa" w:w="219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41</w:t>
            </w:r>
          </w:p>
        </w:tc>
        <w:tc>
          <w:tcPr>
            <w:tcW w:type="dxa" w:w="26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100.0000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Zijin Mining</w:t>
            </w:r>
          </w:p>
        </w:tc>
        <w:tc>
          <w:tcPr>
            <w:tcW w:type="dxa" w:w="219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target_lag_1</w:t>
            </w:r>
          </w:p>
        </w:tc>
        <w:tc>
          <w:tcPr>
            <w:tcW w:type="dxa" w:w="219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41</w:t>
            </w:r>
          </w:p>
        </w:tc>
        <w:tc>
          <w:tcPr>
            <w:tcW w:type="dxa" w:w="26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100.0000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Zijin Mining</w:t>
            </w:r>
          </w:p>
        </w:tc>
        <w:tc>
          <w:tcPr>
            <w:tcW w:type="dxa" w:w="219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target_lag_4</w:t>
            </w:r>
          </w:p>
        </w:tc>
        <w:tc>
          <w:tcPr>
            <w:tcW w:type="dxa" w:w="219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40</w:t>
            </w:r>
          </w:p>
        </w:tc>
        <w:tc>
          <w:tcPr>
            <w:tcW w:type="dxa" w:w="26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97.5610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Zijin Mining</w:t>
            </w:r>
          </w:p>
        </w:tc>
        <w:tc>
          <w:tcPr>
            <w:tcW w:type="dxa" w:w="219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Search_Index</w:t>
            </w:r>
          </w:p>
        </w:tc>
        <w:tc>
          <w:tcPr>
            <w:tcW w:type="dxa" w:w="219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36</w:t>
            </w:r>
          </w:p>
        </w:tc>
        <w:tc>
          <w:tcPr>
            <w:tcW w:type="dxa" w:w="26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87.8049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Zijin Mining</w:t>
            </w:r>
          </w:p>
        </w:tc>
        <w:tc>
          <w:tcPr>
            <w:tcW w:type="dxa" w:w="219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target_lag_2</w:t>
            </w:r>
          </w:p>
        </w:tc>
        <w:tc>
          <w:tcPr>
            <w:tcW w:type="dxa" w:w="219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29</w:t>
            </w:r>
          </w:p>
        </w:tc>
        <w:tc>
          <w:tcPr>
            <w:tcW w:type="dxa" w:w="26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70.7317</w:t>
            </w:r>
          </w:p>
        </w:tc>
      </w:tr>
    </w:tbl>
    <w:p>
      <w:pPr>
        <w:spacing w:after="80"/>
      </w:pPr>
    </w:p>
    <w:p>
      <w:pPr>
        <w:spacing w:after="160" w:line="320" w:lineRule="auto"/>
      </w:pPr>
      <w:r>
        <w:rPr>
          <w:rFonts w:ascii="Calibri" w:hAnsi="Calibri"/>
          <w:b w:val="0"/>
          <w:i w:val="0"/>
          <w:color w:val="000000"/>
          <w:sz w:val="22"/>
        </w:rPr>
        <w:t>The decomposition display is descriptive. The actual forecasting pipeline repeats train-only decomposition at scheduled origins, so no component shown or fitted in the final test is derived from later test observations. Feature-selection rates summarize the causal selections recorded across model refits.</w:t>
      </w:r>
    </w:p>
    <w:p>
      <w:pPr>
        <w:pStyle w:val="Heading1"/>
      </w:pPr>
      <w:r>
        <w:t>6. Forecasting results</w:t>
      </w:r>
    </w:p>
    <w:p>
      <w:pPr>
        <w:keepNext/>
        <w:spacing w:before="80" w:after="80"/>
      </w:pPr>
      <w:r>
        <w:rPr>
          <w:rFonts w:ascii="Calibri" w:hAnsi="Calibri"/>
          <w:b/>
          <w:i w:val="0"/>
          <w:color w:val="1F4D78"/>
          <w:sz w:val="18"/>
        </w:rPr>
        <w:t xml:space="preserve">Figure 9. </w:t>
      </w:r>
      <w:r>
        <w:rPr>
          <w:rFonts w:ascii="Calibri" w:hAnsi="Calibri"/>
          <w:b w:val="0"/>
          <w:i/>
          <w:color w:val="000000"/>
          <w:sz w:val="18"/>
        </w:rPr>
        <w:t>Illustrative final-test forecasts for Glencore using single-model candidates.</w:t>
      </w:r>
    </w:p>
    <w:p>
      <w:pPr>
        <w:spacing w:after="200"/>
        <w:jc w:val="center"/>
      </w:pPr>
      <w:r>
        <w:drawing>
          <wp:inline xmlns:a="http://schemas.openxmlformats.org/drawingml/2006/main" xmlns:pic="http://schemas.openxmlformats.org/drawingml/2006/picture">
            <wp:extent cx="5715000" cy="2484061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9_single_model_forecast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4840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80" w:after="80"/>
      </w:pPr>
      <w:r>
        <w:rPr>
          <w:rFonts w:ascii="Calibri" w:hAnsi="Calibri"/>
          <w:b/>
          <w:i w:val="0"/>
          <w:color w:val="1F4D78"/>
          <w:sz w:val="18"/>
        </w:rPr>
        <w:t xml:space="preserve">Figure 10. </w:t>
      </w:r>
      <w:r>
        <w:rPr>
          <w:rFonts w:ascii="Calibri" w:hAnsi="Calibri"/>
          <w:b w:val="0"/>
          <w:i/>
          <w:color w:val="000000"/>
          <w:sz w:val="18"/>
        </w:rPr>
        <w:t>Cross-company mean final-test RMSE by model, normalized to the random-walk mean RMSE.</w:t>
      </w:r>
    </w:p>
    <w:p>
      <w:pPr>
        <w:spacing w:after="200"/>
        <w:jc w:val="center"/>
      </w:pPr>
      <w:r>
        <w:drawing>
          <wp:inline xmlns:a="http://schemas.openxmlformats.org/drawingml/2006/main" xmlns:pic="http://schemas.openxmlformats.org/drawingml/2006/picture">
            <wp:extent cx="5715000" cy="2600242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0_error_barplot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6002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80" w:after="80"/>
      </w:pPr>
      <w:r>
        <w:rPr>
          <w:rFonts w:ascii="Calibri" w:hAnsi="Calibri"/>
          <w:b/>
          <w:i w:val="0"/>
          <w:color w:val="1F4D78"/>
          <w:sz w:val="18"/>
        </w:rPr>
        <w:t xml:space="preserve">Table 7. </w:t>
      </w:r>
      <w:r>
        <w:rPr>
          <w:rFonts w:ascii="Calibri" w:hAnsi="Calibri"/>
          <w:b w:val="0"/>
          <w:i/>
          <w:color w:val="000000"/>
          <w:sz w:val="18"/>
        </w:rPr>
        <w:t>Final-test forecasting errors for single-model candidates, averaged across companies.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52"/>
        <w:gridCol w:w="661"/>
        <w:gridCol w:w="661"/>
        <w:gridCol w:w="661"/>
        <w:gridCol w:w="661"/>
        <w:gridCol w:w="1890"/>
        <w:gridCol w:w="2274"/>
      </w:tblGrid>
      <w:tr>
        <w:trPr>
          <w:tblHeader w:val="true"/>
        </w:trPr>
        <w:tc>
          <w:tcPr>
            <w:tcW w:type="dxa" w:w="2552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0B2545"/>
                <w:sz w:val="15"/>
              </w:rPr>
              <w:t>Model</w:t>
            </w:r>
          </w:p>
        </w:tc>
        <w:tc>
          <w:tcPr>
            <w:tcW w:type="dxa" w:w="661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0B2545"/>
                <w:sz w:val="15"/>
              </w:rPr>
              <w:t>RMSE</w:t>
            </w:r>
          </w:p>
        </w:tc>
        <w:tc>
          <w:tcPr>
            <w:tcW w:type="dxa" w:w="661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0B2545"/>
                <w:sz w:val="15"/>
              </w:rPr>
              <w:t>MAE</w:t>
            </w:r>
          </w:p>
        </w:tc>
        <w:tc>
          <w:tcPr>
            <w:tcW w:type="dxa" w:w="661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0B2545"/>
                <w:sz w:val="15"/>
              </w:rPr>
              <w:t>MASE</w:t>
            </w:r>
          </w:p>
        </w:tc>
        <w:tc>
          <w:tcPr>
            <w:tcW w:type="dxa" w:w="661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0B2545"/>
                <w:sz w:val="15"/>
              </w:rPr>
              <w:t>MAPE</w:t>
            </w:r>
          </w:p>
        </w:tc>
        <w:tc>
          <w:tcPr>
            <w:tcW w:type="dxa" w:w="189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0B2545"/>
                <w:sz w:val="15"/>
              </w:rPr>
              <w:t>Directional Accuracy</w:t>
            </w:r>
          </w:p>
        </w:tc>
        <w:tc>
          <w:tcPr>
            <w:tcW w:type="dxa" w:w="2274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0B2545"/>
                <w:sz w:val="15"/>
              </w:rPr>
              <w:t>Within-Company RMSE Rank</w:t>
            </w:r>
          </w:p>
        </w:tc>
      </w:tr>
      <w:tr>
        <w:tc>
          <w:tcPr>
            <w:tcW w:type="dxa" w:w="25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Elastic Net</w:t>
            </w:r>
          </w:p>
        </w:tc>
        <w:tc>
          <w:tcPr>
            <w:tcW w:type="dxa" w:w="6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1.0511</w:t>
            </w:r>
          </w:p>
        </w:tc>
        <w:tc>
          <w:tcPr>
            <w:tcW w:type="dxa" w:w="6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0.7643</w:t>
            </w:r>
          </w:p>
        </w:tc>
        <w:tc>
          <w:tcPr>
            <w:tcW w:type="dxa" w:w="6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1.0016</w:t>
            </w:r>
          </w:p>
        </w:tc>
        <w:tc>
          <w:tcPr>
            <w:tcW w:type="dxa" w:w="6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1.7864</w:t>
            </w:r>
          </w:p>
        </w:tc>
        <w:tc>
          <w:tcPr>
            <w:tcW w:type="dxa" w:w="18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48.6983</w:t>
            </w:r>
          </w:p>
        </w:tc>
        <w:tc>
          <w:tcPr>
            <w:tcW w:type="dxa" w:w="227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3.3750</w:t>
            </w:r>
          </w:p>
        </w:tc>
      </w:tr>
      <w:tr>
        <w:tc>
          <w:tcPr>
            <w:tcW w:type="dxa" w:w="25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LASSO</w:t>
            </w:r>
          </w:p>
        </w:tc>
        <w:tc>
          <w:tcPr>
            <w:tcW w:type="dxa" w:w="6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1.0511</w:t>
            </w:r>
          </w:p>
        </w:tc>
        <w:tc>
          <w:tcPr>
            <w:tcW w:type="dxa" w:w="6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0.7643</w:t>
            </w:r>
          </w:p>
        </w:tc>
        <w:tc>
          <w:tcPr>
            <w:tcW w:type="dxa" w:w="6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1.0016</w:t>
            </w:r>
          </w:p>
        </w:tc>
        <w:tc>
          <w:tcPr>
            <w:tcW w:type="dxa" w:w="6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1.7864</w:t>
            </w:r>
          </w:p>
        </w:tc>
        <w:tc>
          <w:tcPr>
            <w:tcW w:type="dxa" w:w="18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48.6983</w:t>
            </w:r>
          </w:p>
        </w:tc>
        <w:tc>
          <w:tcPr>
            <w:tcW w:type="dxa" w:w="227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3.3750</w:t>
            </w:r>
          </w:p>
        </w:tc>
      </w:tr>
      <w:tr>
        <w:tc>
          <w:tcPr>
            <w:tcW w:type="dxa" w:w="25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Random Walk</w:t>
            </w:r>
          </w:p>
        </w:tc>
        <w:tc>
          <w:tcPr>
            <w:tcW w:type="dxa" w:w="6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1.0515</w:t>
            </w:r>
          </w:p>
        </w:tc>
        <w:tc>
          <w:tcPr>
            <w:tcW w:type="dxa" w:w="6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0.7638</w:t>
            </w:r>
          </w:p>
        </w:tc>
        <w:tc>
          <w:tcPr>
            <w:tcW w:type="dxa" w:w="6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0.9998</w:t>
            </w:r>
          </w:p>
        </w:tc>
        <w:tc>
          <w:tcPr>
            <w:tcW w:type="dxa" w:w="6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1.7842</w:t>
            </w:r>
          </w:p>
        </w:tc>
        <w:tc>
          <w:tcPr>
            <w:tcW w:type="dxa" w:w="18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48.3812</w:t>
            </w:r>
          </w:p>
        </w:tc>
        <w:tc>
          <w:tcPr>
            <w:tcW w:type="dxa" w:w="227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2.6250</w:t>
            </w:r>
          </w:p>
        </w:tc>
      </w:tr>
      <w:tr>
        <w:tc>
          <w:tcPr>
            <w:tcW w:type="dxa" w:w="25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Random Walk + Drift</w:t>
            </w:r>
          </w:p>
        </w:tc>
        <w:tc>
          <w:tcPr>
            <w:tcW w:type="dxa" w:w="6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1.0517</w:t>
            </w:r>
          </w:p>
        </w:tc>
        <w:tc>
          <w:tcPr>
            <w:tcW w:type="dxa" w:w="6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0.7640</w:t>
            </w:r>
          </w:p>
        </w:tc>
        <w:tc>
          <w:tcPr>
            <w:tcW w:type="dxa" w:w="6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1.0004</w:t>
            </w:r>
          </w:p>
        </w:tc>
        <w:tc>
          <w:tcPr>
            <w:tcW w:type="dxa" w:w="6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1.7853</w:t>
            </w:r>
          </w:p>
        </w:tc>
        <w:tc>
          <w:tcPr>
            <w:tcW w:type="dxa" w:w="18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48.3812</w:t>
            </w:r>
          </w:p>
        </w:tc>
        <w:tc>
          <w:tcPr>
            <w:tcW w:type="dxa" w:w="227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3.3750</w:t>
            </w:r>
          </w:p>
        </w:tc>
      </w:tr>
      <w:tr>
        <w:tc>
          <w:tcPr>
            <w:tcW w:type="dxa" w:w="25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Selected ARX</w:t>
            </w:r>
          </w:p>
        </w:tc>
        <w:tc>
          <w:tcPr>
            <w:tcW w:type="dxa" w:w="6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1.0530</w:t>
            </w:r>
          </w:p>
        </w:tc>
        <w:tc>
          <w:tcPr>
            <w:tcW w:type="dxa" w:w="6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0.7667</w:t>
            </w:r>
          </w:p>
        </w:tc>
        <w:tc>
          <w:tcPr>
            <w:tcW w:type="dxa" w:w="6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1.0058</w:t>
            </w:r>
          </w:p>
        </w:tc>
        <w:tc>
          <w:tcPr>
            <w:tcW w:type="dxa" w:w="6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1.7973</w:t>
            </w:r>
          </w:p>
        </w:tc>
        <w:tc>
          <w:tcPr>
            <w:tcW w:type="dxa" w:w="18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48.7316</w:t>
            </w:r>
          </w:p>
        </w:tc>
        <w:tc>
          <w:tcPr>
            <w:tcW w:type="dxa" w:w="227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3.8750</w:t>
            </w:r>
          </w:p>
        </w:tc>
      </w:tr>
      <w:tr>
        <w:tc>
          <w:tcPr>
            <w:tcW w:type="dxa" w:w="25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ARIMA</w:t>
            </w:r>
          </w:p>
        </w:tc>
        <w:tc>
          <w:tcPr>
            <w:tcW w:type="dxa" w:w="6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1.0546</w:t>
            </w:r>
          </w:p>
        </w:tc>
        <w:tc>
          <w:tcPr>
            <w:tcW w:type="dxa" w:w="6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0.7663</w:t>
            </w:r>
          </w:p>
        </w:tc>
        <w:tc>
          <w:tcPr>
            <w:tcW w:type="dxa" w:w="6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1.0039</w:t>
            </w:r>
          </w:p>
        </w:tc>
        <w:tc>
          <w:tcPr>
            <w:tcW w:type="dxa" w:w="6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1.7934</w:t>
            </w:r>
          </w:p>
        </w:tc>
        <w:tc>
          <w:tcPr>
            <w:tcW w:type="dxa" w:w="18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48.8985</w:t>
            </w:r>
          </w:p>
        </w:tc>
        <w:tc>
          <w:tcPr>
            <w:tcW w:type="dxa" w:w="227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4.3750</w:t>
            </w:r>
          </w:p>
        </w:tc>
      </w:tr>
      <w:tr>
        <w:tc>
          <w:tcPr>
            <w:tcW w:type="dxa" w:w="25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Random Forest</w:t>
            </w:r>
          </w:p>
        </w:tc>
        <w:tc>
          <w:tcPr>
            <w:tcW w:type="dxa" w:w="6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1.3040</w:t>
            </w:r>
          </w:p>
        </w:tc>
        <w:tc>
          <w:tcPr>
            <w:tcW w:type="dxa" w:w="6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0.8994</w:t>
            </w:r>
          </w:p>
        </w:tc>
        <w:tc>
          <w:tcPr>
            <w:tcW w:type="dxa" w:w="6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1.2995</w:t>
            </w:r>
          </w:p>
        </w:tc>
        <w:tc>
          <w:tcPr>
            <w:tcW w:type="dxa" w:w="6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2.2270</w:t>
            </w:r>
          </w:p>
        </w:tc>
        <w:tc>
          <w:tcPr>
            <w:tcW w:type="dxa" w:w="18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47.7470</w:t>
            </w:r>
          </w:p>
        </w:tc>
        <w:tc>
          <w:tcPr>
            <w:tcW w:type="dxa" w:w="227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7.6250</w:t>
            </w:r>
          </w:p>
        </w:tc>
      </w:tr>
      <w:tr>
        <w:tc>
          <w:tcPr>
            <w:tcW w:type="dxa" w:w="25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XGBoost</w:t>
            </w:r>
          </w:p>
        </w:tc>
        <w:tc>
          <w:tcPr>
            <w:tcW w:type="dxa" w:w="6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1.3088</w:t>
            </w:r>
          </w:p>
        </w:tc>
        <w:tc>
          <w:tcPr>
            <w:tcW w:type="dxa" w:w="6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0.8895</w:t>
            </w:r>
          </w:p>
        </w:tc>
        <w:tc>
          <w:tcPr>
            <w:tcW w:type="dxa" w:w="6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1.3277</w:t>
            </w:r>
          </w:p>
        </w:tc>
        <w:tc>
          <w:tcPr>
            <w:tcW w:type="dxa" w:w="6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2.2629</w:t>
            </w:r>
          </w:p>
        </w:tc>
        <w:tc>
          <w:tcPr>
            <w:tcW w:type="dxa" w:w="18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47.4299</w:t>
            </w:r>
          </w:p>
        </w:tc>
        <w:tc>
          <w:tcPr>
            <w:tcW w:type="dxa" w:w="227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7.6250</w:t>
            </w:r>
          </w:p>
        </w:tc>
      </w:tr>
      <w:tr>
        <w:tc>
          <w:tcPr>
            <w:tcW w:type="dxa" w:w="25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Histogram Gradient Boosting</w:t>
            </w:r>
          </w:p>
        </w:tc>
        <w:tc>
          <w:tcPr>
            <w:tcW w:type="dxa" w:w="6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1.4122</w:t>
            </w:r>
          </w:p>
        </w:tc>
        <w:tc>
          <w:tcPr>
            <w:tcW w:type="dxa" w:w="6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0.9345</w:t>
            </w:r>
          </w:p>
        </w:tc>
        <w:tc>
          <w:tcPr>
            <w:tcW w:type="dxa" w:w="6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1.4204</w:t>
            </w:r>
          </w:p>
        </w:tc>
        <w:tc>
          <w:tcPr>
            <w:tcW w:type="dxa" w:w="6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2.3794</w:t>
            </w:r>
          </w:p>
        </w:tc>
        <w:tc>
          <w:tcPr>
            <w:tcW w:type="dxa" w:w="18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46.1949</w:t>
            </w:r>
          </w:p>
        </w:tc>
        <w:tc>
          <w:tcPr>
            <w:tcW w:type="dxa" w:w="227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9.0000</w:t>
            </w:r>
          </w:p>
        </w:tc>
      </w:tr>
      <w:tr>
        <w:tc>
          <w:tcPr>
            <w:tcW w:type="dxa" w:w="25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LightGBM</w:t>
            </w:r>
          </w:p>
        </w:tc>
        <w:tc>
          <w:tcPr>
            <w:tcW w:type="dxa" w:w="6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1.4583</w:t>
            </w:r>
          </w:p>
        </w:tc>
        <w:tc>
          <w:tcPr>
            <w:tcW w:type="dxa" w:w="6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0.9776</w:t>
            </w:r>
          </w:p>
        </w:tc>
        <w:tc>
          <w:tcPr>
            <w:tcW w:type="dxa" w:w="6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1.4618</w:t>
            </w:r>
          </w:p>
        </w:tc>
        <w:tc>
          <w:tcPr>
            <w:tcW w:type="dxa" w:w="6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2.4620</w:t>
            </w:r>
          </w:p>
        </w:tc>
        <w:tc>
          <w:tcPr>
            <w:tcW w:type="dxa" w:w="18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46.8625</w:t>
            </w:r>
          </w:p>
        </w:tc>
        <w:tc>
          <w:tcPr>
            <w:tcW w:type="dxa" w:w="227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9.7500</w:t>
            </w:r>
          </w:p>
        </w:tc>
      </w:tr>
      <w:tr>
        <w:tc>
          <w:tcPr>
            <w:tcW w:type="dxa" w:w="25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GRU</w:t>
            </w:r>
          </w:p>
        </w:tc>
        <w:tc>
          <w:tcPr>
            <w:tcW w:type="dxa" w:w="6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1.8478</w:t>
            </w:r>
          </w:p>
        </w:tc>
        <w:tc>
          <w:tcPr>
            <w:tcW w:type="dxa" w:w="6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1.2998</w:t>
            </w:r>
          </w:p>
        </w:tc>
        <w:tc>
          <w:tcPr>
            <w:tcW w:type="dxa" w:w="6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1.9724</w:t>
            </w:r>
          </w:p>
        </w:tc>
        <w:tc>
          <w:tcPr>
            <w:tcW w:type="dxa" w:w="6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3.3649</w:t>
            </w:r>
          </w:p>
        </w:tc>
        <w:tc>
          <w:tcPr>
            <w:tcW w:type="dxa" w:w="18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48.5814</w:t>
            </w:r>
          </w:p>
        </w:tc>
        <w:tc>
          <w:tcPr>
            <w:tcW w:type="dxa" w:w="227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11.1250</w:t>
            </w:r>
          </w:p>
        </w:tc>
      </w:tr>
      <w:tr>
        <w:tc>
          <w:tcPr>
            <w:tcW w:type="dxa" w:w="25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LSTM</w:t>
            </w:r>
          </w:p>
        </w:tc>
        <w:tc>
          <w:tcPr>
            <w:tcW w:type="dxa" w:w="6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1.9668</w:t>
            </w:r>
          </w:p>
        </w:tc>
        <w:tc>
          <w:tcPr>
            <w:tcW w:type="dxa" w:w="6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1.4380</w:t>
            </w:r>
          </w:p>
        </w:tc>
        <w:tc>
          <w:tcPr>
            <w:tcW w:type="dxa" w:w="6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2.1202</w:t>
            </w:r>
          </w:p>
        </w:tc>
        <w:tc>
          <w:tcPr>
            <w:tcW w:type="dxa" w:w="6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3.6343</w:t>
            </w:r>
          </w:p>
        </w:tc>
        <w:tc>
          <w:tcPr>
            <w:tcW w:type="dxa" w:w="18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48.3812</w:t>
            </w:r>
          </w:p>
        </w:tc>
        <w:tc>
          <w:tcPr>
            <w:tcW w:type="dxa" w:w="227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11.8750</w:t>
            </w:r>
          </w:p>
        </w:tc>
      </w:tr>
    </w:tbl>
    <w:p>
      <w:pPr>
        <w:spacing w:after="80"/>
      </w:pPr>
    </w:p>
    <w:p>
      <w:pPr>
        <w:keepNext/>
        <w:spacing w:before="80" w:after="80"/>
      </w:pPr>
      <w:r>
        <w:rPr>
          <w:rFonts w:ascii="Calibri" w:hAnsi="Calibri"/>
          <w:b/>
          <w:i w:val="0"/>
          <w:color w:val="1F4D78"/>
          <w:sz w:val="18"/>
        </w:rPr>
        <w:t xml:space="preserve">Table 8. </w:t>
      </w:r>
      <w:r>
        <w:rPr>
          <w:rFonts w:ascii="Calibri" w:hAnsi="Calibri"/>
          <w:b w:val="0"/>
          <w:i/>
          <w:color w:val="000000"/>
          <w:sz w:val="18"/>
        </w:rPr>
        <w:t>Final-test forecasting errors for decomposition-based candidates, averaged across companies.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72"/>
        <w:gridCol w:w="728"/>
        <w:gridCol w:w="728"/>
        <w:gridCol w:w="728"/>
        <w:gridCol w:w="728"/>
        <w:gridCol w:w="2080"/>
        <w:gridCol w:w="2496"/>
      </w:tblGrid>
      <w:tr>
        <w:trPr>
          <w:tblHeader w:val="true"/>
        </w:trPr>
        <w:tc>
          <w:tcPr>
            <w:tcW w:type="dxa" w:w="1872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0B2545"/>
                <w:sz w:val="15"/>
              </w:rPr>
              <w:t>Model</w:t>
            </w:r>
          </w:p>
        </w:tc>
        <w:tc>
          <w:tcPr>
            <w:tcW w:type="dxa" w:w="728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0B2545"/>
                <w:sz w:val="15"/>
              </w:rPr>
              <w:t>RMSE</w:t>
            </w:r>
          </w:p>
        </w:tc>
        <w:tc>
          <w:tcPr>
            <w:tcW w:type="dxa" w:w="728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0B2545"/>
                <w:sz w:val="15"/>
              </w:rPr>
              <w:t>MAE</w:t>
            </w:r>
          </w:p>
        </w:tc>
        <w:tc>
          <w:tcPr>
            <w:tcW w:type="dxa" w:w="728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0B2545"/>
                <w:sz w:val="15"/>
              </w:rPr>
              <w:t>MASE</w:t>
            </w:r>
          </w:p>
        </w:tc>
        <w:tc>
          <w:tcPr>
            <w:tcW w:type="dxa" w:w="728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0B2545"/>
                <w:sz w:val="15"/>
              </w:rPr>
              <w:t>MAPE</w:t>
            </w:r>
          </w:p>
        </w:tc>
        <w:tc>
          <w:tcPr>
            <w:tcW w:type="dxa" w:w="208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0B2545"/>
                <w:sz w:val="15"/>
              </w:rPr>
              <w:t>Directional Accuracy</w:t>
            </w:r>
          </w:p>
        </w:tc>
        <w:tc>
          <w:tcPr>
            <w:tcW w:type="dxa" w:w="2496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0B2545"/>
                <w:sz w:val="15"/>
              </w:rPr>
              <w:t>Within-Company RMSE Rank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VMD-LASSO-ARX/LSTM</w:t>
            </w:r>
          </w:p>
        </w:tc>
        <w:tc>
          <w:tcPr>
            <w:tcW w:type="dxa" w:w="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2.3069</w:t>
            </w:r>
          </w:p>
        </w:tc>
        <w:tc>
          <w:tcPr>
            <w:tcW w:type="dxa" w:w="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1.7193</w:t>
            </w:r>
          </w:p>
        </w:tc>
        <w:tc>
          <w:tcPr>
            <w:tcW w:type="dxa" w:w="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2.2436</w:t>
            </w:r>
          </w:p>
        </w:tc>
        <w:tc>
          <w:tcPr>
            <w:tcW w:type="dxa" w:w="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4.1221</w:t>
            </w:r>
          </w:p>
        </w:tc>
        <w:tc>
          <w:tcPr>
            <w:tcW w:type="dxa" w:w="2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49.2323</w:t>
            </w:r>
          </w:p>
        </w:tc>
        <w:tc>
          <w:tcPr>
            <w:tcW w:type="dxa" w:w="24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1.8750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VMD-GRU</w:t>
            </w:r>
          </w:p>
        </w:tc>
        <w:tc>
          <w:tcPr>
            <w:tcW w:type="dxa" w:w="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2.4562</w:t>
            </w:r>
          </w:p>
        </w:tc>
        <w:tc>
          <w:tcPr>
            <w:tcW w:type="dxa" w:w="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1.7335</w:t>
            </w:r>
          </w:p>
        </w:tc>
        <w:tc>
          <w:tcPr>
            <w:tcW w:type="dxa" w:w="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2.3576</w:t>
            </w:r>
          </w:p>
        </w:tc>
        <w:tc>
          <w:tcPr>
            <w:tcW w:type="dxa" w:w="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4.0713</w:t>
            </w:r>
          </w:p>
        </w:tc>
        <w:tc>
          <w:tcPr>
            <w:tcW w:type="dxa" w:w="2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48.8151</w:t>
            </w:r>
          </w:p>
        </w:tc>
        <w:tc>
          <w:tcPr>
            <w:tcW w:type="dxa" w:w="24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2.1250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VMD-LSTM</w:t>
            </w:r>
          </w:p>
        </w:tc>
        <w:tc>
          <w:tcPr>
            <w:tcW w:type="dxa" w:w="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2.4970</w:t>
            </w:r>
          </w:p>
        </w:tc>
        <w:tc>
          <w:tcPr>
            <w:tcW w:type="dxa" w:w="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1.7437</w:t>
            </w:r>
          </w:p>
        </w:tc>
        <w:tc>
          <w:tcPr>
            <w:tcW w:type="dxa" w:w="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2.3336</w:t>
            </w:r>
          </w:p>
        </w:tc>
        <w:tc>
          <w:tcPr>
            <w:tcW w:type="dxa" w:w="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4.0384</w:t>
            </w:r>
          </w:p>
        </w:tc>
        <w:tc>
          <w:tcPr>
            <w:tcW w:type="dxa" w:w="2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48.5314</w:t>
            </w:r>
          </w:p>
        </w:tc>
        <w:tc>
          <w:tcPr>
            <w:tcW w:type="dxa" w:w="24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2.6250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CEEMDAN-LSTM</w:t>
            </w:r>
          </w:p>
        </w:tc>
        <w:tc>
          <w:tcPr>
            <w:tcW w:type="dxa" w:w="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2.7155</w:t>
            </w:r>
          </w:p>
        </w:tc>
        <w:tc>
          <w:tcPr>
            <w:tcW w:type="dxa" w:w="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2.0606</w:t>
            </w:r>
          </w:p>
        </w:tc>
        <w:tc>
          <w:tcPr>
            <w:tcW w:type="dxa" w:w="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2.7779</w:t>
            </w:r>
          </w:p>
        </w:tc>
        <w:tc>
          <w:tcPr>
            <w:tcW w:type="dxa" w:w="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4.9089</w:t>
            </w:r>
          </w:p>
        </w:tc>
        <w:tc>
          <w:tcPr>
            <w:tcW w:type="dxa" w:w="2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49.3324</w:t>
            </w:r>
          </w:p>
        </w:tc>
        <w:tc>
          <w:tcPr>
            <w:tcW w:type="dxa" w:w="24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3.3750</w:t>
            </w:r>
          </w:p>
        </w:tc>
      </w:tr>
    </w:tbl>
    <w:p>
      <w:pPr>
        <w:spacing w:after="80"/>
      </w:pPr>
    </w:p>
    <w:p>
      <w:pPr>
        <w:keepNext/>
        <w:spacing w:before="80" w:after="80"/>
      </w:pPr>
      <w:r>
        <w:rPr>
          <w:rFonts w:ascii="Calibri" w:hAnsi="Calibri"/>
          <w:b/>
          <w:i w:val="0"/>
          <w:color w:val="1F4D78"/>
          <w:sz w:val="18"/>
        </w:rPr>
        <w:t xml:space="preserve">Table 9. </w:t>
      </w:r>
      <w:r>
        <w:rPr>
          <w:rFonts w:ascii="Calibri" w:hAnsi="Calibri"/>
          <w:b w:val="0"/>
          <w:i/>
          <w:color w:val="000000"/>
          <w:sz w:val="18"/>
        </w:rPr>
        <w:t>Diebold-Mariano comparisons of the proposed model with each benchmark across companies.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780"/>
        <w:gridCol w:w="1733"/>
        <w:gridCol w:w="1646"/>
        <w:gridCol w:w="1646"/>
        <w:gridCol w:w="1215"/>
      </w:tblGrid>
      <w:tr>
        <w:trPr>
          <w:tblHeader w:val="true"/>
        </w:trPr>
        <w:tc>
          <w:tcPr>
            <w:tcW w:type="dxa" w:w="234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0B2545"/>
                <w:sz w:val="15"/>
              </w:rPr>
              <w:t>Benchmark</w:t>
            </w:r>
          </w:p>
        </w:tc>
        <w:tc>
          <w:tcPr>
            <w:tcW w:type="dxa" w:w="78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0B2545"/>
                <w:sz w:val="15"/>
              </w:rPr>
              <w:t>Companies</w:t>
            </w:r>
          </w:p>
        </w:tc>
        <w:tc>
          <w:tcPr>
            <w:tcW w:type="dxa" w:w="1733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0B2545"/>
                <w:sz w:val="15"/>
              </w:rPr>
              <w:t>Proposed Better (5%)</w:t>
            </w:r>
          </w:p>
        </w:tc>
        <w:tc>
          <w:tcPr>
            <w:tcW w:type="dxa" w:w="1646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0B2545"/>
                <w:sz w:val="15"/>
              </w:rPr>
              <w:t>Proposed Worse (5%)</w:t>
            </w:r>
          </w:p>
        </w:tc>
        <w:tc>
          <w:tcPr>
            <w:tcW w:type="dxa" w:w="1646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0B2545"/>
                <w:sz w:val="15"/>
              </w:rPr>
              <w:t>Median DM Statistic</w:t>
            </w:r>
          </w:p>
        </w:tc>
        <w:tc>
          <w:tcPr>
            <w:tcW w:type="dxa" w:w="1215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0B2545"/>
                <w:sz w:val="15"/>
              </w:rPr>
              <w:t>Median p-value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CEEMDAN-LSTM</w:t>
            </w:r>
          </w:p>
        </w:tc>
        <w:tc>
          <w:tcPr>
            <w:tcW w:type="dxa" w:w="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8</w:t>
            </w:r>
          </w:p>
        </w:tc>
        <w:tc>
          <w:tcPr>
            <w:tcW w:type="dxa" w:w="17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5</w:t>
            </w:r>
          </w:p>
        </w:tc>
        <w:tc>
          <w:tcPr>
            <w:tcW w:type="dxa" w:w="16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0</w:t>
            </w:r>
          </w:p>
        </w:tc>
        <w:tc>
          <w:tcPr>
            <w:tcW w:type="dxa" w:w="16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-3.8103</w:t>
            </w:r>
          </w:p>
        </w:tc>
        <w:tc>
          <w:tcPr>
            <w:tcW w:type="dxa" w:w="12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0.0007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VMD-GRU</w:t>
            </w:r>
          </w:p>
        </w:tc>
        <w:tc>
          <w:tcPr>
            <w:tcW w:type="dxa" w:w="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8</w:t>
            </w:r>
          </w:p>
        </w:tc>
        <w:tc>
          <w:tcPr>
            <w:tcW w:type="dxa" w:w="17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4</w:t>
            </w:r>
          </w:p>
        </w:tc>
        <w:tc>
          <w:tcPr>
            <w:tcW w:type="dxa" w:w="16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2</w:t>
            </w:r>
          </w:p>
        </w:tc>
        <w:tc>
          <w:tcPr>
            <w:tcW w:type="dxa" w:w="16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-1.9615</w:t>
            </w:r>
          </w:p>
        </w:tc>
        <w:tc>
          <w:tcPr>
            <w:tcW w:type="dxa" w:w="12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0.0000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VMD-LSTM</w:t>
            </w:r>
          </w:p>
        </w:tc>
        <w:tc>
          <w:tcPr>
            <w:tcW w:type="dxa" w:w="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8</w:t>
            </w:r>
          </w:p>
        </w:tc>
        <w:tc>
          <w:tcPr>
            <w:tcW w:type="dxa" w:w="17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4</w:t>
            </w:r>
          </w:p>
        </w:tc>
        <w:tc>
          <w:tcPr>
            <w:tcW w:type="dxa" w:w="16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2</w:t>
            </w:r>
          </w:p>
        </w:tc>
        <w:tc>
          <w:tcPr>
            <w:tcW w:type="dxa" w:w="16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-2.3975</w:t>
            </w:r>
          </w:p>
        </w:tc>
        <w:tc>
          <w:tcPr>
            <w:tcW w:type="dxa" w:w="12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0.0002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LSTM</w:t>
            </w:r>
          </w:p>
        </w:tc>
        <w:tc>
          <w:tcPr>
            <w:tcW w:type="dxa" w:w="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8</w:t>
            </w:r>
          </w:p>
        </w:tc>
        <w:tc>
          <w:tcPr>
            <w:tcW w:type="dxa" w:w="17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3</w:t>
            </w:r>
          </w:p>
        </w:tc>
        <w:tc>
          <w:tcPr>
            <w:tcW w:type="dxa" w:w="16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3</w:t>
            </w:r>
          </w:p>
        </w:tc>
        <w:tc>
          <w:tcPr>
            <w:tcW w:type="dxa" w:w="16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1.1270</w:t>
            </w:r>
          </w:p>
        </w:tc>
        <w:tc>
          <w:tcPr>
            <w:tcW w:type="dxa" w:w="12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0.0000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GRU</w:t>
            </w:r>
          </w:p>
        </w:tc>
        <w:tc>
          <w:tcPr>
            <w:tcW w:type="dxa" w:w="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8</w:t>
            </w:r>
          </w:p>
        </w:tc>
        <w:tc>
          <w:tcPr>
            <w:tcW w:type="dxa" w:w="17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3</w:t>
            </w:r>
          </w:p>
        </w:tc>
        <w:tc>
          <w:tcPr>
            <w:tcW w:type="dxa" w:w="16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5</w:t>
            </w:r>
          </w:p>
        </w:tc>
        <w:tc>
          <w:tcPr>
            <w:tcW w:type="dxa" w:w="16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5.2927</w:t>
            </w:r>
          </w:p>
        </w:tc>
        <w:tc>
          <w:tcPr>
            <w:tcW w:type="dxa" w:w="12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0.0000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Histogram Gradient Boosting</w:t>
            </w:r>
          </w:p>
        </w:tc>
        <w:tc>
          <w:tcPr>
            <w:tcW w:type="dxa" w:w="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8</w:t>
            </w:r>
          </w:p>
        </w:tc>
        <w:tc>
          <w:tcPr>
            <w:tcW w:type="dxa" w:w="17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1</w:t>
            </w:r>
          </w:p>
        </w:tc>
        <w:tc>
          <w:tcPr>
            <w:tcW w:type="dxa" w:w="16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5</w:t>
            </w:r>
          </w:p>
        </w:tc>
        <w:tc>
          <w:tcPr>
            <w:tcW w:type="dxa" w:w="16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5.3921</w:t>
            </w:r>
          </w:p>
        </w:tc>
        <w:tc>
          <w:tcPr>
            <w:tcW w:type="dxa" w:w="12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0.0000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LightGBM</w:t>
            </w:r>
          </w:p>
        </w:tc>
        <w:tc>
          <w:tcPr>
            <w:tcW w:type="dxa" w:w="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8</w:t>
            </w:r>
          </w:p>
        </w:tc>
        <w:tc>
          <w:tcPr>
            <w:tcW w:type="dxa" w:w="17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1</w:t>
            </w:r>
          </w:p>
        </w:tc>
        <w:tc>
          <w:tcPr>
            <w:tcW w:type="dxa" w:w="16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5</w:t>
            </w:r>
          </w:p>
        </w:tc>
        <w:tc>
          <w:tcPr>
            <w:tcW w:type="dxa" w:w="16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5.1790</w:t>
            </w:r>
          </w:p>
        </w:tc>
        <w:tc>
          <w:tcPr>
            <w:tcW w:type="dxa" w:w="12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0.0000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Random Forest</w:t>
            </w:r>
          </w:p>
        </w:tc>
        <w:tc>
          <w:tcPr>
            <w:tcW w:type="dxa" w:w="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8</w:t>
            </w:r>
          </w:p>
        </w:tc>
        <w:tc>
          <w:tcPr>
            <w:tcW w:type="dxa" w:w="17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0</w:t>
            </w:r>
          </w:p>
        </w:tc>
        <w:tc>
          <w:tcPr>
            <w:tcW w:type="dxa" w:w="16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5</w:t>
            </w:r>
          </w:p>
        </w:tc>
        <w:tc>
          <w:tcPr>
            <w:tcW w:type="dxa" w:w="16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5.9495</w:t>
            </w:r>
          </w:p>
        </w:tc>
        <w:tc>
          <w:tcPr>
            <w:tcW w:type="dxa" w:w="12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0.0000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XGBoost</w:t>
            </w:r>
          </w:p>
        </w:tc>
        <w:tc>
          <w:tcPr>
            <w:tcW w:type="dxa" w:w="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8</w:t>
            </w:r>
          </w:p>
        </w:tc>
        <w:tc>
          <w:tcPr>
            <w:tcW w:type="dxa" w:w="17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0</w:t>
            </w:r>
          </w:p>
        </w:tc>
        <w:tc>
          <w:tcPr>
            <w:tcW w:type="dxa" w:w="16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5</w:t>
            </w:r>
          </w:p>
        </w:tc>
        <w:tc>
          <w:tcPr>
            <w:tcW w:type="dxa" w:w="16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5.5980</w:t>
            </w:r>
          </w:p>
        </w:tc>
        <w:tc>
          <w:tcPr>
            <w:tcW w:type="dxa" w:w="12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0.0000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ARIMA</w:t>
            </w:r>
          </w:p>
        </w:tc>
        <w:tc>
          <w:tcPr>
            <w:tcW w:type="dxa" w:w="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8</w:t>
            </w:r>
          </w:p>
        </w:tc>
        <w:tc>
          <w:tcPr>
            <w:tcW w:type="dxa" w:w="17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0</w:t>
            </w:r>
          </w:p>
        </w:tc>
        <w:tc>
          <w:tcPr>
            <w:tcW w:type="dxa" w:w="16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8</w:t>
            </w:r>
          </w:p>
        </w:tc>
        <w:tc>
          <w:tcPr>
            <w:tcW w:type="dxa" w:w="16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10.8244</w:t>
            </w:r>
          </w:p>
        </w:tc>
        <w:tc>
          <w:tcPr>
            <w:tcW w:type="dxa" w:w="12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0.0000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Dynamic Selected</w:t>
            </w:r>
          </w:p>
        </w:tc>
        <w:tc>
          <w:tcPr>
            <w:tcW w:type="dxa" w:w="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8</w:t>
            </w:r>
          </w:p>
        </w:tc>
        <w:tc>
          <w:tcPr>
            <w:tcW w:type="dxa" w:w="17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0</w:t>
            </w:r>
          </w:p>
        </w:tc>
        <w:tc>
          <w:tcPr>
            <w:tcW w:type="dxa" w:w="16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8</w:t>
            </w:r>
          </w:p>
        </w:tc>
        <w:tc>
          <w:tcPr>
            <w:tcW w:type="dxa" w:w="16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10.7573</w:t>
            </w:r>
          </w:p>
        </w:tc>
        <w:tc>
          <w:tcPr>
            <w:tcW w:type="dxa" w:w="12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0.0000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Elastic Net</w:t>
            </w:r>
          </w:p>
        </w:tc>
        <w:tc>
          <w:tcPr>
            <w:tcW w:type="dxa" w:w="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8</w:t>
            </w:r>
          </w:p>
        </w:tc>
        <w:tc>
          <w:tcPr>
            <w:tcW w:type="dxa" w:w="17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0</w:t>
            </w:r>
          </w:p>
        </w:tc>
        <w:tc>
          <w:tcPr>
            <w:tcW w:type="dxa" w:w="16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8</w:t>
            </w:r>
          </w:p>
        </w:tc>
        <w:tc>
          <w:tcPr>
            <w:tcW w:type="dxa" w:w="16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10.8011</w:t>
            </w:r>
          </w:p>
        </w:tc>
        <w:tc>
          <w:tcPr>
            <w:tcW w:type="dxa" w:w="12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0.0000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LASSO</w:t>
            </w:r>
          </w:p>
        </w:tc>
        <w:tc>
          <w:tcPr>
            <w:tcW w:type="dxa" w:w="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8</w:t>
            </w:r>
          </w:p>
        </w:tc>
        <w:tc>
          <w:tcPr>
            <w:tcW w:type="dxa" w:w="17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0</w:t>
            </w:r>
          </w:p>
        </w:tc>
        <w:tc>
          <w:tcPr>
            <w:tcW w:type="dxa" w:w="16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8</w:t>
            </w:r>
          </w:p>
        </w:tc>
        <w:tc>
          <w:tcPr>
            <w:tcW w:type="dxa" w:w="16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10.8011</w:t>
            </w:r>
          </w:p>
        </w:tc>
        <w:tc>
          <w:tcPr>
            <w:tcW w:type="dxa" w:w="12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0.0000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Random Walk</w:t>
            </w:r>
          </w:p>
        </w:tc>
        <w:tc>
          <w:tcPr>
            <w:tcW w:type="dxa" w:w="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8</w:t>
            </w:r>
          </w:p>
        </w:tc>
        <w:tc>
          <w:tcPr>
            <w:tcW w:type="dxa" w:w="17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0</w:t>
            </w:r>
          </w:p>
        </w:tc>
        <w:tc>
          <w:tcPr>
            <w:tcW w:type="dxa" w:w="16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8</w:t>
            </w:r>
          </w:p>
        </w:tc>
        <w:tc>
          <w:tcPr>
            <w:tcW w:type="dxa" w:w="16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10.8147</w:t>
            </w:r>
          </w:p>
        </w:tc>
        <w:tc>
          <w:tcPr>
            <w:tcW w:type="dxa" w:w="12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0.0000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Random Walk + Drift</w:t>
            </w:r>
          </w:p>
        </w:tc>
        <w:tc>
          <w:tcPr>
            <w:tcW w:type="dxa" w:w="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8</w:t>
            </w:r>
          </w:p>
        </w:tc>
        <w:tc>
          <w:tcPr>
            <w:tcW w:type="dxa" w:w="17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0</w:t>
            </w:r>
          </w:p>
        </w:tc>
        <w:tc>
          <w:tcPr>
            <w:tcW w:type="dxa" w:w="16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8</w:t>
            </w:r>
          </w:p>
        </w:tc>
        <w:tc>
          <w:tcPr>
            <w:tcW w:type="dxa" w:w="16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10.8122</w:t>
            </w:r>
          </w:p>
        </w:tc>
        <w:tc>
          <w:tcPr>
            <w:tcW w:type="dxa" w:w="12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0.0000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Selected ARX</w:t>
            </w:r>
          </w:p>
        </w:tc>
        <w:tc>
          <w:tcPr>
            <w:tcW w:type="dxa" w:w="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8</w:t>
            </w:r>
          </w:p>
        </w:tc>
        <w:tc>
          <w:tcPr>
            <w:tcW w:type="dxa" w:w="17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0</w:t>
            </w:r>
          </w:p>
        </w:tc>
        <w:tc>
          <w:tcPr>
            <w:tcW w:type="dxa" w:w="16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8</w:t>
            </w:r>
          </w:p>
        </w:tc>
        <w:tc>
          <w:tcPr>
            <w:tcW w:type="dxa" w:w="16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10.8251</w:t>
            </w:r>
          </w:p>
        </w:tc>
        <w:tc>
          <w:tcPr>
            <w:tcW w:type="dxa" w:w="12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0.0000</w:t>
            </w:r>
          </w:p>
        </w:tc>
      </w:tr>
    </w:tbl>
    <w:p>
      <w:pPr>
        <w:spacing w:after="80"/>
      </w:pPr>
    </w:p>
    <w:p>
      <w:pPr>
        <w:spacing w:after="160" w:line="320" w:lineRule="auto"/>
      </w:pPr>
      <w:r>
        <w:rPr>
          <w:rFonts w:ascii="Calibri" w:hAnsi="Calibri"/>
          <w:b w:val="0"/>
          <w:i w:val="0"/>
          <w:color w:val="000000"/>
          <w:sz w:val="22"/>
        </w:rPr>
        <w:t>The cross-company mean RMSEs are 1.0515 for the random walk, 1.0546 for ARIMA, and 2.3069 for the proposed decomposition architecture. These averages are descriptive across heterogeneous price scales; the within-company rankings and the company-level DM results should therefore be read alongside them. A negative DM statistic favours the proposed model because the loss difference is defined as proposed squared loss minus benchmark squared loss.</w:t>
      </w:r>
    </w:p>
    <w:p>
      <w:pPr>
        <w:pStyle w:val="Heading1"/>
      </w:pPr>
      <w:r>
        <w:t>7. Interval forecasts and trading evaluation</w:t>
      </w:r>
    </w:p>
    <w:p>
      <w:pPr>
        <w:keepNext/>
        <w:spacing w:before="80" w:after="80"/>
      </w:pPr>
      <w:r>
        <w:rPr>
          <w:rFonts w:ascii="Calibri" w:hAnsi="Calibri"/>
          <w:b/>
          <w:i w:val="0"/>
          <w:color w:val="1F4D78"/>
          <w:sz w:val="18"/>
        </w:rPr>
        <w:t xml:space="preserve">Figure 11. </w:t>
      </w:r>
      <w:r>
        <w:rPr>
          <w:rFonts w:ascii="Calibri" w:hAnsi="Calibri"/>
          <w:b w:val="0"/>
          <w:i/>
          <w:color w:val="000000"/>
          <w:sz w:val="18"/>
        </w:rPr>
        <w:t>Illustrative conformal interval forecasts for the proposed causal model on Glencore's final test set.</w:t>
      </w:r>
    </w:p>
    <w:p>
      <w:pPr>
        <w:spacing w:after="200"/>
        <w:jc w:val="center"/>
      </w:pPr>
      <w:r>
        <w:drawing>
          <wp:inline xmlns:a="http://schemas.openxmlformats.org/drawingml/2006/main" xmlns:pic="http://schemas.openxmlformats.org/drawingml/2006/picture">
            <wp:extent cx="5715000" cy="2484061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1_interval_forecasts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4840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80" w:after="80"/>
      </w:pPr>
      <w:r>
        <w:rPr>
          <w:rFonts w:ascii="Calibri" w:hAnsi="Calibri"/>
          <w:b/>
          <w:i w:val="0"/>
          <w:color w:val="1F4D78"/>
          <w:sz w:val="18"/>
        </w:rPr>
        <w:t xml:space="preserve">Figure 12. </w:t>
      </w:r>
      <w:r>
        <w:rPr>
          <w:rFonts w:ascii="Calibri" w:hAnsi="Calibri"/>
          <w:b w:val="0"/>
          <w:i/>
          <w:color w:val="000000"/>
          <w:sz w:val="18"/>
        </w:rPr>
        <w:t>Timing of the causal one-step trading evaluation.</w:t>
      </w:r>
    </w:p>
    <w:p>
      <w:pPr>
        <w:spacing w:after="200"/>
        <w:jc w:val="center"/>
      </w:pPr>
      <w:r>
        <w:drawing>
          <wp:inline xmlns:a="http://schemas.openxmlformats.org/drawingml/2006/main" xmlns:pic="http://schemas.openxmlformats.org/drawingml/2006/picture">
            <wp:extent cx="5715000" cy="225061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2_trading_strategy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2506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80" w:after="80"/>
      </w:pPr>
      <w:r>
        <w:rPr>
          <w:rFonts w:ascii="Calibri" w:hAnsi="Calibri"/>
          <w:b/>
          <w:i w:val="0"/>
          <w:color w:val="1F4D78"/>
          <w:sz w:val="18"/>
        </w:rPr>
        <w:t xml:space="preserve">Figure 13. </w:t>
      </w:r>
      <w:r>
        <w:rPr>
          <w:rFonts w:ascii="Calibri" w:hAnsi="Calibri"/>
          <w:b w:val="0"/>
          <w:i/>
          <w:color w:val="000000"/>
          <w:sz w:val="18"/>
        </w:rPr>
        <w:t>Cross-company mean Sharpe ratios for directional strategies at 10 bp transaction costs.</w:t>
      </w:r>
    </w:p>
    <w:p>
      <w:pPr>
        <w:spacing w:after="200"/>
        <w:jc w:val="center"/>
      </w:pPr>
      <w:r>
        <w:drawing>
          <wp:inline xmlns:a="http://schemas.openxmlformats.org/drawingml/2006/main" xmlns:pic="http://schemas.openxmlformats.org/drawingml/2006/picture">
            <wp:extent cx="5715000" cy="2539385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3_trading_evaluation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5393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80" w:after="80"/>
      </w:pPr>
      <w:r>
        <w:rPr>
          <w:rFonts w:ascii="Calibri" w:hAnsi="Calibri"/>
          <w:b/>
          <w:i w:val="0"/>
          <w:color w:val="1F4D78"/>
          <w:sz w:val="18"/>
        </w:rPr>
        <w:t xml:space="preserve">Table 10. </w:t>
      </w:r>
      <w:r>
        <w:rPr>
          <w:rFonts w:ascii="Calibri" w:hAnsi="Calibri"/>
          <w:b w:val="0"/>
          <w:i/>
          <w:color w:val="000000"/>
          <w:sz w:val="18"/>
        </w:rPr>
        <w:t>Final-test conformal interval quality, averaged across companies.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1386"/>
        <w:gridCol w:w="1040"/>
        <w:gridCol w:w="1040"/>
        <w:gridCol w:w="1964"/>
        <w:gridCol w:w="810"/>
      </w:tblGrid>
      <w:tr>
        <w:trPr>
          <w:tblHeader w:val="true"/>
        </w:trPr>
        <w:tc>
          <w:tcPr>
            <w:tcW w:type="dxa" w:w="312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0B2545"/>
                <w:sz w:val="15"/>
              </w:rPr>
              <w:t>Model</w:t>
            </w:r>
          </w:p>
        </w:tc>
        <w:tc>
          <w:tcPr>
            <w:tcW w:type="dxa" w:w="1386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0B2545"/>
                <w:sz w:val="15"/>
              </w:rPr>
              <w:t>Coverage (%)</w:t>
            </w:r>
          </w:p>
        </w:tc>
        <w:tc>
          <w:tcPr>
            <w:tcW w:type="dxa" w:w="104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0B2545"/>
                <w:sz w:val="15"/>
              </w:rPr>
              <w:t>Avg Width</w:t>
            </w:r>
          </w:p>
        </w:tc>
        <w:tc>
          <w:tcPr>
            <w:tcW w:type="dxa" w:w="104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0B2545"/>
                <w:sz w:val="15"/>
              </w:rPr>
              <w:t>Sharpness</w:t>
            </w:r>
          </w:p>
        </w:tc>
        <w:tc>
          <w:tcPr>
            <w:tcW w:type="dxa" w:w="1964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0B2545"/>
                <w:sz w:val="15"/>
              </w:rPr>
              <w:t>Calibration Error</w:t>
            </w:r>
          </w:p>
        </w:tc>
        <w:tc>
          <w:tcPr>
            <w:tcW w:type="dxa" w:w="81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0B2545"/>
                <w:sz w:val="15"/>
              </w:rPr>
              <w:t>Winkler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Elastic Net</w:t>
            </w:r>
          </w:p>
        </w:tc>
        <w:tc>
          <w:tcPr>
            <w:tcW w:type="dxa" w:w="13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89.0667</w:t>
            </w:r>
          </w:p>
        </w:tc>
        <w:tc>
          <w:tcPr>
            <w:tcW w:type="dxa" w:w="1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3.8041</w:t>
            </w:r>
          </w:p>
        </w:tc>
        <w:tc>
          <w:tcPr>
            <w:tcW w:type="dxa" w:w="1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3.8041</w:t>
            </w:r>
          </w:p>
        </w:tc>
        <w:tc>
          <w:tcPr>
            <w:tcW w:type="dxa" w:w="19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3.1667</w:t>
            </w:r>
          </w:p>
        </w:tc>
        <w:tc>
          <w:tcPr>
            <w:tcW w:type="dxa" w:w="8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4.8908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LASSO</w:t>
            </w:r>
          </w:p>
        </w:tc>
        <w:tc>
          <w:tcPr>
            <w:tcW w:type="dxa" w:w="13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89.0667</w:t>
            </w:r>
          </w:p>
        </w:tc>
        <w:tc>
          <w:tcPr>
            <w:tcW w:type="dxa" w:w="1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3.8041</w:t>
            </w:r>
          </w:p>
        </w:tc>
        <w:tc>
          <w:tcPr>
            <w:tcW w:type="dxa" w:w="1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3.8041</w:t>
            </w:r>
          </w:p>
        </w:tc>
        <w:tc>
          <w:tcPr>
            <w:tcW w:type="dxa" w:w="19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3.1667</w:t>
            </w:r>
          </w:p>
        </w:tc>
        <w:tc>
          <w:tcPr>
            <w:tcW w:type="dxa" w:w="8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4.8908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Random Walk</w:t>
            </w:r>
          </w:p>
        </w:tc>
        <w:tc>
          <w:tcPr>
            <w:tcW w:type="dxa" w:w="13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89.0500</w:t>
            </w:r>
          </w:p>
        </w:tc>
        <w:tc>
          <w:tcPr>
            <w:tcW w:type="dxa" w:w="1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3.8020</w:t>
            </w:r>
          </w:p>
        </w:tc>
        <w:tc>
          <w:tcPr>
            <w:tcW w:type="dxa" w:w="1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3.8020</w:t>
            </w:r>
          </w:p>
        </w:tc>
        <w:tc>
          <w:tcPr>
            <w:tcW w:type="dxa" w:w="19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3.2833</w:t>
            </w:r>
          </w:p>
        </w:tc>
        <w:tc>
          <w:tcPr>
            <w:tcW w:type="dxa" w:w="8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4.8917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Random Walk + Drift</w:t>
            </w:r>
          </w:p>
        </w:tc>
        <w:tc>
          <w:tcPr>
            <w:tcW w:type="dxa" w:w="13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88.9500</w:t>
            </w:r>
          </w:p>
        </w:tc>
        <w:tc>
          <w:tcPr>
            <w:tcW w:type="dxa" w:w="1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3.8018</w:t>
            </w:r>
          </w:p>
        </w:tc>
        <w:tc>
          <w:tcPr>
            <w:tcW w:type="dxa" w:w="1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3.8018</w:t>
            </w:r>
          </w:p>
        </w:tc>
        <w:tc>
          <w:tcPr>
            <w:tcW w:type="dxa" w:w="19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3.1833</w:t>
            </w:r>
          </w:p>
        </w:tc>
        <w:tc>
          <w:tcPr>
            <w:tcW w:type="dxa" w:w="8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4.8921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Selected ARX</w:t>
            </w:r>
          </w:p>
        </w:tc>
        <w:tc>
          <w:tcPr>
            <w:tcW w:type="dxa" w:w="13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89.1167</w:t>
            </w:r>
          </w:p>
        </w:tc>
        <w:tc>
          <w:tcPr>
            <w:tcW w:type="dxa" w:w="1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3.8136</w:t>
            </w:r>
          </w:p>
        </w:tc>
        <w:tc>
          <w:tcPr>
            <w:tcW w:type="dxa" w:w="1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3.8136</w:t>
            </w:r>
          </w:p>
        </w:tc>
        <w:tc>
          <w:tcPr>
            <w:tcW w:type="dxa" w:w="19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3.2500</w:t>
            </w:r>
          </w:p>
        </w:tc>
        <w:tc>
          <w:tcPr>
            <w:tcW w:type="dxa" w:w="8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4.8940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ARIMA</w:t>
            </w:r>
          </w:p>
        </w:tc>
        <w:tc>
          <w:tcPr>
            <w:tcW w:type="dxa" w:w="13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88.9000</w:t>
            </w:r>
          </w:p>
        </w:tc>
        <w:tc>
          <w:tcPr>
            <w:tcW w:type="dxa" w:w="1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3.8220</w:t>
            </w:r>
          </w:p>
        </w:tc>
        <w:tc>
          <w:tcPr>
            <w:tcW w:type="dxa" w:w="1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3.8220</w:t>
            </w:r>
          </w:p>
        </w:tc>
        <w:tc>
          <w:tcPr>
            <w:tcW w:type="dxa" w:w="19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3.1667</w:t>
            </w:r>
          </w:p>
        </w:tc>
        <w:tc>
          <w:tcPr>
            <w:tcW w:type="dxa" w:w="8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4.9164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Dynamic Selected</w:t>
            </w:r>
          </w:p>
        </w:tc>
        <w:tc>
          <w:tcPr>
            <w:tcW w:type="dxa" w:w="13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88.8333</w:t>
            </w:r>
          </w:p>
        </w:tc>
        <w:tc>
          <w:tcPr>
            <w:tcW w:type="dxa" w:w="1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3.8492</w:t>
            </w:r>
          </w:p>
        </w:tc>
        <w:tc>
          <w:tcPr>
            <w:tcW w:type="dxa" w:w="1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3.8492</w:t>
            </w:r>
          </w:p>
        </w:tc>
        <w:tc>
          <w:tcPr>
            <w:tcW w:type="dxa" w:w="19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3.2000</w:t>
            </w:r>
          </w:p>
        </w:tc>
        <w:tc>
          <w:tcPr>
            <w:tcW w:type="dxa" w:w="8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4.9589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Random Forest</w:t>
            </w:r>
          </w:p>
        </w:tc>
        <w:tc>
          <w:tcPr>
            <w:tcW w:type="dxa" w:w="13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88.3500</w:t>
            </w:r>
          </w:p>
        </w:tc>
        <w:tc>
          <w:tcPr>
            <w:tcW w:type="dxa" w:w="1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4.0557</w:t>
            </w:r>
          </w:p>
        </w:tc>
        <w:tc>
          <w:tcPr>
            <w:tcW w:type="dxa" w:w="1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4.0557</w:t>
            </w:r>
          </w:p>
        </w:tc>
        <w:tc>
          <w:tcPr>
            <w:tcW w:type="dxa" w:w="19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4.2500</w:t>
            </w:r>
          </w:p>
        </w:tc>
        <w:tc>
          <w:tcPr>
            <w:tcW w:type="dxa" w:w="8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6.1574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XGBoost</w:t>
            </w:r>
          </w:p>
        </w:tc>
        <w:tc>
          <w:tcPr>
            <w:tcW w:type="dxa" w:w="13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88.4667</w:t>
            </w:r>
          </w:p>
        </w:tc>
        <w:tc>
          <w:tcPr>
            <w:tcW w:type="dxa" w:w="1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3.9899</w:t>
            </w:r>
          </w:p>
        </w:tc>
        <w:tc>
          <w:tcPr>
            <w:tcW w:type="dxa" w:w="1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3.9899</w:t>
            </w:r>
          </w:p>
        </w:tc>
        <w:tc>
          <w:tcPr>
            <w:tcW w:type="dxa" w:w="19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3.9667</w:t>
            </w:r>
          </w:p>
        </w:tc>
        <w:tc>
          <w:tcPr>
            <w:tcW w:type="dxa" w:w="8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6.2232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Histogram Gradient Boosting</w:t>
            </w:r>
          </w:p>
        </w:tc>
        <w:tc>
          <w:tcPr>
            <w:tcW w:type="dxa" w:w="13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88.4167</w:t>
            </w:r>
          </w:p>
        </w:tc>
        <w:tc>
          <w:tcPr>
            <w:tcW w:type="dxa" w:w="1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4.1120</w:t>
            </w:r>
          </w:p>
        </w:tc>
        <w:tc>
          <w:tcPr>
            <w:tcW w:type="dxa" w:w="1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4.1120</w:t>
            </w:r>
          </w:p>
        </w:tc>
        <w:tc>
          <w:tcPr>
            <w:tcW w:type="dxa" w:w="19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4.3500</w:t>
            </w:r>
          </w:p>
        </w:tc>
        <w:tc>
          <w:tcPr>
            <w:tcW w:type="dxa" w:w="8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6.8129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LightGBM</w:t>
            </w:r>
          </w:p>
        </w:tc>
        <w:tc>
          <w:tcPr>
            <w:tcW w:type="dxa" w:w="13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89.4167</w:t>
            </w:r>
          </w:p>
        </w:tc>
        <w:tc>
          <w:tcPr>
            <w:tcW w:type="dxa" w:w="1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4.4620</w:t>
            </w:r>
          </w:p>
        </w:tc>
        <w:tc>
          <w:tcPr>
            <w:tcW w:type="dxa" w:w="1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4.4620</w:t>
            </w:r>
          </w:p>
        </w:tc>
        <w:tc>
          <w:tcPr>
            <w:tcW w:type="dxa" w:w="19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4.4833</w:t>
            </w:r>
          </w:p>
        </w:tc>
        <w:tc>
          <w:tcPr>
            <w:tcW w:type="dxa" w:w="8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7.0132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GRU</w:t>
            </w:r>
          </w:p>
        </w:tc>
        <w:tc>
          <w:tcPr>
            <w:tcW w:type="dxa" w:w="13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88.6167</w:t>
            </w:r>
          </w:p>
        </w:tc>
        <w:tc>
          <w:tcPr>
            <w:tcW w:type="dxa" w:w="1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6.2564</w:t>
            </w:r>
          </w:p>
        </w:tc>
        <w:tc>
          <w:tcPr>
            <w:tcW w:type="dxa" w:w="1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6.2564</w:t>
            </w:r>
          </w:p>
        </w:tc>
        <w:tc>
          <w:tcPr>
            <w:tcW w:type="dxa" w:w="19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5.2833</w:t>
            </w:r>
          </w:p>
        </w:tc>
        <w:tc>
          <w:tcPr>
            <w:tcW w:type="dxa" w:w="8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8.9122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LSTM</w:t>
            </w:r>
          </w:p>
        </w:tc>
        <w:tc>
          <w:tcPr>
            <w:tcW w:type="dxa" w:w="13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89.1333</w:t>
            </w:r>
          </w:p>
        </w:tc>
        <w:tc>
          <w:tcPr>
            <w:tcW w:type="dxa" w:w="1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6.8449</w:t>
            </w:r>
          </w:p>
        </w:tc>
        <w:tc>
          <w:tcPr>
            <w:tcW w:type="dxa" w:w="1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6.8449</w:t>
            </w:r>
          </w:p>
        </w:tc>
        <w:tc>
          <w:tcPr>
            <w:tcW w:type="dxa" w:w="19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5.0000</w:t>
            </w:r>
          </w:p>
        </w:tc>
        <w:tc>
          <w:tcPr>
            <w:tcW w:type="dxa" w:w="8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9.3294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VMD-LASSO-ARX/LSTM</w:t>
            </w:r>
          </w:p>
        </w:tc>
        <w:tc>
          <w:tcPr>
            <w:tcW w:type="dxa" w:w="13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89.4333</w:t>
            </w:r>
          </w:p>
        </w:tc>
        <w:tc>
          <w:tcPr>
            <w:tcW w:type="dxa" w:w="1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8.7203</w:t>
            </w:r>
          </w:p>
        </w:tc>
        <w:tc>
          <w:tcPr>
            <w:tcW w:type="dxa" w:w="1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8.7203</w:t>
            </w:r>
          </w:p>
        </w:tc>
        <w:tc>
          <w:tcPr>
            <w:tcW w:type="dxa" w:w="19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2.9667</w:t>
            </w:r>
          </w:p>
        </w:tc>
        <w:tc>
          <w:tcPr>
            <w:tcW w:type="dxa" w:w="8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10.7620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VMD-GRU</w:t>
            </w:r>
          </w:p>
        </w:tc>
        <w:tc>
          <w:tcPr>
            <w:tcW w:type="dxa" w:w="13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88.8000</w:t>
            </w:r>
          </w:p>
        </w:tc>
        <w:tc>
          <w:tcPr>
            <w:tcW w:type="dxa" w:w="1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8.7415</w:t>
            </w:r>
          </w:p>
        </w:tc>
        <w:tc>
          <w:tcPr>
            <w:tcW w:type="dxa" w:w="1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8.7415</w:t>
            </w:r>
          </w:p>
        </w:tc>
        <w:tc>
          <w:tcPr>
            <w:tcW w:type="dxa" w:w="19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4.5000</w:t>
            </w:r>
          </w:p>
        </w:tc>
        <w:tc>
          <w:tcPr>
            <w:tcW w:type="dxa" w:w="8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11.7141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VMD-LSTM</w:t>
            </w:r>
          </w:p>
        </w:tc>
        <w:tc>
          <w:tcPr>
            <w:tcW w:type="dxa" w:w="13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88.4667</w:t>
            </w:r>
          </w:p>
        </w:tc>
        <w:tc>
          <w:tcPr>
            <w:tcW w:type="dxa" w:w="1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8.3963</w:t>
            </w:r>
          </w:p>
        </w:tc>
        <w:tc>
          <w:tcPr>
            <w:tcW w:type="dxa" w:w="1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8.3963</w:t>
            </w:r>
          </w:p>
        </w:tc>
        <w:tc>
          <w:tcPr>
            <w:tcW w:type="dxa" w:w="19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3.5333</w:t>
            </w:r>
          </w:p>
        </w:tc>
        <w:tc>
          <w:tcPr>
            <w:tcW w:type="dxa" w:w="8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11.9498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CEEMDAN-LSTM</w:t>
            </w:r>
          </w:p>
        </w:tc>
        <w:tc>
          <w:tcPr>
            <w:tcW w:type="dxa" w:w="13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89.5500</w:t>
            </w:r>
          </w:p>
        </w:tc>
        <w:tc>
          <w:tcPr>
            <w:tcW w:type="dxa" w:w="1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10.7160</w:t>
            </w:r>
          </w:p>
        </w:tc>
        <w:tc>
          <w:tcPr>
            <w:tcW w:type="dxa" w:w="1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10.7160</w:t>
            </w:r>
          </w:p>
        </w:tc>
        <w:tc>
          <w:tcPr>
            <w:tcW w:type="dxa" w:w="19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3.2167</w:t>
            </w:r>
          </w:p>
        </w:tc>
        <w:tc>
          <w:tcPr>
            <w:tcW w:type="dxa" w:w="8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12.7943</w:t>
            </w:r>
          </w:p>
        </w:tc>
      </w:tr>
    </w:tbl>
    <w:p>
      <w:pPr>
        <w:spacing w:after="80"/>
      </w:pPr>
    </w:p>
    <w:p>
      <w:pPr>
        <w:spacing w:after="160" w:line="320" w:lineRule="auto"/>
      </w:pPr>
      <w:r>
        <w:rPr>
          <w:rFonts w:ascii="Calibri" w:hAnsi="Calibri"/>
          <w:b w:val="0"/>
          <w:i w:val="0"/>
          <w:color w:val="000000"/>
          <w:sz w:val="22"/>
        </w:rPr>
        <w:t>Trading results are evaluated at zero, 10, 25, and 50 basis points. Signals are formed at the stored forecast origin and executed against the next realized return; the uncertainty-adjusted version may abstain when the conformal interval is too wide. Thresholds are selected on calibration observations before the final test.</w:t>
      </w:r>
    </w:p>
    <w:p>
      <w:pPr>
        <w:sectPr>
          <w:headerReference w:type="default" r:id="rId9"/>
          <w:footerReference w:type="default" r:id="rId10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>
      <w:pPr>
        <w:pStyle w:val="Heading1"/>
      </w:pPr>
      <w:r>
        <w:t>7.1 Trading-performance schedules</w:t>
      </w:r>
    </w:p>
    <w:p>
      <w:pPr>
        <w:keepNext/>
        <w:spacing w:before="80" w:after="80"/>
      </w:pPr>
      <w:r>
        <w:rPr>
          <w:rFonts w:ascii="Calibri" w:hAnsi="Calibri"/>
          <w:b/>
          <w:i w:val="0"/>
          <w:color w:val="1F4D78"/>
          <w:sz w:val="18"/>
        </w:rPr>
        <w:t xml:space="preserve">Table 11. </w:t>
      </w:r>
      <w:r>
        <w:rPr>
          <w:rFonts w:ascii="Calibri" w:hAnsi="Calibri"/>
          <w:b w:val="0"/>
          <w:i/>
          <w:color w:val="000000"/>
          <w:sz w:val="18"/>
        </w:rPr>
        <w:t>Trading performance of decomposition-model forecasts under calibrated strategies, averaged across companies.</w:t>
      </w:r>
    </w:p>
    <w:tbl>
      <w:tblPr>
        <w:tblStyle w:val="TableGrid"/>
        <w:tblW w:type="dxa" w:w="13680"/>
        <w:jc w:val="left"/>
        <w:tblLayout w:type="fixed"/>
        <w:tblLook w:firstColumn="1" w:firstRow="1" w:lastColumn="0" w:lastRow="0" w:noHBand="0" w:noVBand="1" w:val="04A0"/>
        <w:tblInd w:w="90" w:type="dxa"/>
      </w:tblPr>
      <w:tblGrid>
        <w:gridCol w:w="1771"/>
        <w:gridCol w:w="2755"/>
        <w:gridCol w:w="688"/>
        <w:gridCol w:w="1673"/>
        <w:gridCol w:w="688"/>
        <w:gridCol w:w="688"/>
        <w:gridCol w:w="688"/>
        <w:gridCol w:w="1574"/>
        <w:gridCol w:w="787"/>
        <w:gridCol w:w="1181"/>
        <w:gridCol w:w="1187"/>
      </w:tblGrid>
      <w:tr>
        <w:trPr>
          <w:tblHeader w:val="true"/>
        </w:trPr>
        <w:tc>
          <w:tcPr>
            <w:tcW w:type="dxa" w:w="1771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0B2545"/>
                <w:sz w:val="12"/>
              </w:rPr>
              <w:t>Model</w:t>
            </w:r>
          </w:p>
        </w:tc>
        <w:tc>
          <w:tcPr>
            <w:tcW w:type="dxa" w:w="2755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0B2545"/>
                <w:sz w:val="12"/>
              </w:rPr>
              <w:t>Strategy</w:t>
            </w:r>
          </w:p>
        </w:tc>
        <w:tc>
          <w:tcPr>
            <w:tcW w:type="dxa" w:w="688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0B2545"/>
                <w:sz w:val="12"/>
              </w:rPr>
              <w:t>Cost</w:t>
            </w:r>
          </w:p>
        </w:tc>
        <w:tc>
          <w:tcPr>
            <w:tcW w:type="dxa" w:w="1673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0B2545"/>
                <w:sz w:val="12"/>
              </w:rPr>
              <w:t>Annualized Return</w:t>
            </w:r>
          </w:p>
        </w:tc>
        <w:tc>
          <w:tcPr>
            <w:tcW w:type="dxa" w:w="688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0B2545"/>
                <w:sz w:val="12"/>
              </w:rPr>
              <w:t>Sharpe</w:t>
            </w:r>
          </w:p>
        </w:tc>
        <w:tc>
          <w:tcPr>
            <w:tcW w:type="dxa" w:w="688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0B2545"/>
                <w:sz w:val="12"/>
              </w:rPr>
              <w:t>Sortino</w:t>
            </w:r>
          </w:p>
        </w:tc>
        <w:tc>
          <w:tcPr>
            <w:tcW w:type="dxa" w:w="688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0B2545"/>
                <w:sz w:val="12"/>
              </w:rPr>
              <w:t>Calmar</w:t>
            </w:r>
          </w:p>
        </w:tc>
        <w:tc>
          <w:tcPr>
            <w:tcW w:type="dxa" w:w="1574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0B2545"/>
                <w:sz w:val="12"/>
              </w:rPr>
              <w:t>Max Drawdown (%)</w:t>
            </w:r>
          </w:p>
        </w:tc>
        <w:tc>
          <w:tcPr>
            <w:tcW w:type="dxa" w:w="787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0B2545"/>
                <w:sz w:val="12"/>
              </w:rPr>
              <w:t>Turnover</w:t>
            </w:r>
          </w:p>
        </w:tc>
        <w:tc>
          <w:tcPr>
            <w:tcW w:type="dxa" w:w="1181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0B2545"/>
                <w:sz w:val="12"/>
              </w:rPr>
              <w:t>Hit Rate (%)</w:t>
            </w:r>
          </w:p>
        </w:tc>
        <w:tc>
          <w:tcPr>
            <w:tcW w:type="dxa" w:w="1187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0B2545"/>
                <w:sz w:val="12"/>
              </w:rPr>
              <w:t>Final Equity</w:t>
            </w:r>
          </w:p>
        </w:tc>
      </w:tr>
      <w:tr>
        <w:tc>
          <w:tcPr>
            <w:tcW w:type="dxa" w:w="17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CEEMDAN-LSTM</w:t>
            </w:r>
          </w:p>
        </w:tc>
        <w:tc>
          <w:tcPr>
            <w:tcW w:type="dxa" w:w="27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Directional (no uncertainty)</w:t>
            </w:r>
          </w:p>
        </w:tc>
        <w:tc>
          <w:tcPr>
            <w:tcW w:type="dxa" w:w="6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0.0000</w:t>
            </w:r>
          </w:p>
        </w:tc>
        <w:tc>
          <w:tcPr>
            <w:tcW w:type="dxa" w:w="16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-0.1601</w:t>
            </w:r>
          </w:p>
        </w:tc>
        <w:tc>
          <w:tcPr>
            <w:tcW w:type="dxa" w:w="6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-0.3351</w:t>
            </w:r>
          </w:p>
        </w:tc>
        <w:tc>
          <w:tcPr>
            <w:tcW w:type="dxa" w:w="6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-0.4390</w:t>
            </w:r>
          </w:p>
        </w:tc>
        <w:tc>
          <w:tcPr>
            <w:tcW w:type="dxa" w:w="6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-0.2334</w:t>
            </w:r>
          </w:p>
        </w:tc>
        <w:tc>
          <w:tcPr>
            <w:tcW w:type="dxa" w:w="157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-61.1963</w:t>
            </w:r>
          </w:p>
        </w:tc>
        <w:tc>
          <w:tcPr>
            <w:tcW w:type="dxa" w:w="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0.2593</w:t>
            </w:r>
          </w:p>
        </w:tc>
        <w:tc>
          <w:tcPr>
            <w:tcW w:type="dxa" w:w="118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48.1500</w:t>
            </w:r>
          </w:p>
        </w:tc>
        <w:tc>
          <w:tcPr>
            <w:tcW w:type="dxa" w:w="11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0.6580</w:t>
            </w:r>
          </w:p>
        </w:tc>
      </w:tr>
      <w:tr>
        <w:tc>
          <w:tcPr>
            <w:tcW w:type="dxa" w:w="17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CEEMDAN-LSTM</w:t>
            </w:r>
          </w:p>
        </w:tc>
        <w:tc>
          <w:tcPr>
            <w:tcW w:type="dxa" w:w="27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Directional (no uncertainty)</w:t>
            </w:r>
          </w:p>
        </w:tc>
        <w:tc>
          <w:tcPr>
            <w:tcW w:type="dxa" w:w="6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0.0010</w:t>
            </w:r>
          </w:p>
        </w:tc>
        <w:tc>
          <w:tcPr>
            <w:tcW w:type="dxa" w:w="16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-0.2140</w:t>
            </w:r>
          </w:p>
        </w:tc>
        <w:tc>
          <w:tcPr>
            <w:tcW w:type="dxa" w:w="6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-0.5158</w:t>
            </w:r>
          </w:p>
        </w:tc>
        <w:tc>
          <w:tcPr>
            <w:tcW w:type="dxa" w:w="6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-0.6822</w:t>
            </w:r>
          </w:p>
        </w:tc>
        <w:tc>
          <w:tcPr>
            <w:tcW w:type="dxa" w:w="6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-0.3052</w:t>
            </w:r>
          </w:p>
        </w:tc>
        <w:tc>
          <w:tcPr>
            <w:tcW w:type="dxa" w:w="157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-65.6450</w:t>
            </w:r>
          </w:p>
        </w:tc>
        <w:tc>
          <w:tcPr>
            <w:tcW w:type="dxa" w:w="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0.2593</w:t>
            </w:r>
          </w:p>
        </w:tc>
        <w:tc>
          <w:tcPr>
            <w:tcW w:type="dxa" w:w="118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48.1500</w:t>
            </w:r>
          </w:p>
        </w:tc>
        <w:tc>
          <w:tcPr>
            <w:tcW w:type="dxa" w:w="11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0.5379</w:t>
            </w:r>
          </w:p>
        </w:tc>
      </w:tr>
      <w:tr>
        <w:tc>
          <w:tcPr>
            <w:tcW w:type="dxa" w:w="17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CEEMDAN-LSTM</w:t>
            </w:r>
          </w:p>
        </w:tc>
        <w:tc>
          <w:tcPr>
            <w:tcW w:type="dxa" w:w="27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Directional (no uncertainty)</w:t>
            </w:r>
          </w:p>
        </w:tc>
        <w:tc>
          <w:tcPr>
            <w:tcW w:type="dxa" w:w="6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0.0025</w:t>
            </w:r>
          </w:p>
        </w:tc>
        <w:tc>
          <w:tcPr>
            <w:tcW w:type="dxa" w:w="16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-0.2884</w:t>
            </w:r>
          </w:p>
        </w:tc>
        <w:tc>
          <w:tcPr>
            <w:tcW w:type="dxa" w:w="6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-0.7842</w:t>
            </w:r>
          </w:p>
        </w:tc>
        <w:tc>
          <w:tcPr>
            <w:tcW w:type="dxa" w:w="6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-1.0351</w:t>
            </w:r>
          </w:p>
        </w:tc>
        <w:tc>
          <w:tcPr>
            <w:tcW w:type="dxa" w:w="6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-0.3892</w:t>
            </w:r>
          </w:p>
        </w:tc>
        <w:tc>
          <w:tcPr>
            <w:tcW w:type="dxa" w:w="157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-71.8761</w:t>
            </w:r>
          </w:p>
        </w:tc>
        <w:tc>
          <w:tcPr>
            <w:tcW w:type="dxa" w:w="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0.2593</w:t>
            </w:r>
          </w:p>
        </w:tc>
        <w:tc>
          <w:tcPr>
            <w:tcW w:type="dxa" w:w="118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48.1500</w:t>
            </w:r>
          </w:p>
        </w:tc>
        <w:tc>
          <w:tcPr>
            <w:tcW w:type="dxa" w:w="11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0.3977</w:t>
            </w:r>
          </w:p>
        </w:tc>
      </w:tr>
      <w:tr>
        <w:tc>
          <w:tcPr>
            <w:tcW w:type="dxa" w:w="17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CEEMDAN-LSTM</w:t>
            </w:r>
          </w:p>
        </w:tc>
        <w:tc>
          <w:tcPr>
            <w:tcW w:type="dxa" w:w="27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Directional (no uncertainty)</w:t>
            </w:r>
          </w:p>
        </w:tc>
        <w:tc>
          <w:tcPr>
            <w:tcW w:type="dxa" w:w="6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0.0050</w:t>
            </w:r>
          </w:p>
        </w:tc>
        <w:tc>
          <w:tcPr>
            <w:tcW w:type="dxa" w:w="16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-0.3973</w:t>
            </w:r>
          </w:p>
        </w:tc>
        <w:tc>
          <w:tcPr>
            <w:tcW w:type="dxa" w:w="6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-1.2196</w:t>
            </w:r>
          </w:p>
        </w:tc>
        <w:tc>
          <w:tcPr>
            <w:tcW w:type="dxa" w:w="6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-1.5869</w:t>
            </w:r>
          </w:p>
        </w:tc>
        <w:tc>
          <w:tcPr>
            <w:tcW w:type="dxa" w:w="6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-0.4860</w:t>
            </w:r>
          </w:p>
        </w:tc>
        <w:tc>
          <w:tcPr>
            <w:tcW w:type="dxa" w:w="157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-80.7271</w:t>
            </w:r>
          </w:p>
        </w:tc>
        <w:tc>
          <w:tcPr>
            <w:tcW w:type="dxa" w:w="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0.2593</w:t>
            </w:r>
          </w:p>
        </w:tc>
        <w:tc>
          <w:tcPr>
            <w:tcW w:type="dxa" w:w="118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48.1500</w:t>
            </w:r>
          </w:p>
        </w:tc>
        <w:tc>
          <w:tcPr>
            <w:tcW w:type="dxa" w:w="11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0.2405</w:t>
            </w:r>
          </w:p>
        </w:tc>
      </w:tr>
      <w:tr>
        <w:tc>
          <w:tcPr>
            <w:tcW w:type="dxa" w:w="17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CEEMDAN-LSTM</w:t>
            </w:r>
          </w:p>
        </w:tc>
        <w:tc>
          <w:tcPr>
            <w:tcW w:type="dxa" w:w="27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Uncertainty-adjusted</w:t>
            </w:r>
          </w:p>
        </w:tc>
        <w:tc>
          <w:tcPr>
            <w:tcW w:type="dxa" w:w="6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0.0000</w:t>
            </w:r>
          </w:p>
        </w:tc>
        <w:tc>
          <w:tcPr>
            <w:tcW w:type="dxa" w:w="16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-0.0667</w:t>
            </w:r>
          </w:p>
        </w:tc>
        <w:tc>
          <w:tcPr>
            <w:tcW w:type="dxa" w:w="6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-0.0759</w:t>
            </w:r>
          </w:p>
        </w:tc>
        <w:tc>
          <w:tcPr>
            <w:tcW w:type="dxa" w:w="6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-0.0965</w:t>
            </w:r>
          </w:p>
        </w:tc>
        <w:tc>
          <w:tcPr>
            <w:tcW w:type="dxa" w:w="6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-0.1088</w:t>
            </w:r>
          </w:p>
        </w:tc>
        <w:tc>
          <w:tcPr>
            <w:tcW w:type="dxa" w:w="157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-40.4382</w:t>
            </w:r>
          </w:p>
        </w:tc>
        <w:tc>
          <w:tcPr>
            <w:tcW w:type="dxa" w:w="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0.1700</w:t>
            </w:r>
          </w:p>
        </w:tc>
        <w:tc>
          <w:tcPr>
            <w:tcW w:type="dxa" w:w="118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25.2000</w:t>
            </w:r>
          </w:p>
        </w:tc>
        <w:tc>
          <w:tcPr>
            <w:tcW w:type="dxa" w:w="11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0.8356</w:t>
            </w:r>
          </w:p>
        </w:tc>
      </w:tr>
      <w:tr>
        <w:tc>
          <w:tcPr>
            <w:tcW w:type="dxa" w:w="17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CEEMDAN-LSTM</w:t>
            </w:r>
          </w:p>
        </w:tc>
        <w:tc>
          <w:tcPr>
            <w:tcW w:type="dxa" w:w="27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Uncertainty-adjusted</w:t>
            </w:r>
          </w:p>
        </w:tc>
        <w:tc>
          <w:tcPr>
            <w:tcW w:type="dxa" w:w="6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0.0010</w:t>
            </w:r>
          </w:p>
        </w:tc>
        <w:tc>
          <w:tcPr>
            <w:tcW w:type="dxa" w:w="16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-0.1043</w:t>
            </w:r>
          </w:p>
        </w:tc>
        <w:tc>
          <w:tcPr>
            <w:tcW w:type="dxa" w:w="6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-0.2386</w:t>
            </w:r>
          </w:p>
        </w:tc>
        <w:tc>
          <w:tcPr>
            <w:tcW w:type="dxa" w:w="6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-0.3254</w:t>
            </w:r>
          </w:p>
        </w:tc>
        <w:tc>
          <w:tcPr>
            <w:tcW w:type="dxa" w:w="6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-0.1849</w:t>
            </w:r>
          </w:p>
        </w:tc>
        <w:tc>
          <w:tcPr>
            <w:tcW w:type="dxa" w:w="157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-43.7836</w:t>
            </w:r>
          </w:p>
        </w:tc>
        <w:tc>
          <w:tcPr>
            <w:tcW w:type="dxa" w:w="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0.1700</w:t>
            </w:r>
          </w:p>
        </w:tc>
        <w:tc>
          <w:tcPr>
            <w:tcW w:type="dxa" w:w="118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25.2000</w:t>
            </w:r>
          </w:p>
        </w:tc>
        <w:tc>
          <w:tcPr>
            <w:tcW w:type="dxa" w:w="11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0.7468</w:t>
            </w:r>
          </w:p>
        </w:tc>
      </w:tr>
      <w:tr>
        <w:tc>
          <w:tcPr>
            <w:tcW w:type="dxa" w:w="17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CEEMDAN-LSTM</w:t>
            </w:r>
          </w:p>
        </w:tc>
        <w:tc>
          <w:tcPr>
            <w:tcW w:type="dxa" w:w="27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Uncertainty-adjusted</w:t>
            </w:r>
          </w:p>
        </w:tc>
        <w:tc>
          <w:tcPr>
            <w:tcW w:type="dxa" w:w="6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0.0025</w:t>
            </w:r>
          </w:p>
        </w:tc>
        <w:tc>
          <w:tcPr>
            <w:tcW w:type="dxa" w:w="16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-0.1571</w:t>
            </w:r>
          </w:p>
        </w:tc>
        <w:tc>
          <w:tcPr>
            <w:tcW w:type="dxa" w:w="6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-0.4814</w:t>
            </w:r>
          </w:p>
        </w:tc>
        <w:tc>
          <w:tcPr>
            <w:tcW w:type="dxa" w:w="6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-0.6596</w:t>
            </w:r>
          </w:p>
        </w:tc>
        <w:tc>
          <w:tcPr>
            <w:tcW w:type="dxa" w:w="6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-0.2739</w:t>
            </w:r>
          </w:p>
        </w:tc>
        <w:tc>
          <w:tcPr>
            <w:tcW w:type="dxa" w:w="157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-48.3809</w:t>
            </w:r>
          </w:p>
        </w:tc>
        <w:tc>
          <w:tcPr>
            <w:tcW w:type="dxa" w:w="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0.1700</w:t>
            </w:r>
          </w:p>
        </w:tc>
        <w:tc>
          <w:tcPr>
            <w:tcW w:type="dxa" w:w="118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25.2000</w:t>
            </w:r>
          </w:p>
        </w:tc>
        <w:tc>
          <w:tcPr>
            <w:tcW w:type="dxa" w:w="11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0.6359</w:t>
            </w:r>
          </w:p>
        </w:tc>
      </w:tr>
      <w:tr>
        <w:tc>
          <w:tcPr>
            <w:tcW w:type="dxa" w:w="17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CEEMDAN-LSTM</w:t>
            </w:r>
          </w:p>
        </w:tc>
        <w:tc>
          <w:tcPr>
            <w:tcW w:type="dxa" w:w="27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Uncertainty-adjusted</w:t>
            </w:r>
          </w:p>
        </w:tc>
        <w:tc>
          <w:tcPr>
            <w:tcW w:type="dxa" w:w="6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0.0050</w:t>
            </w:r>
          </w:p>
        </w:tc>
        <w:tc>
          <w:tcPr>
            <w:tcW w:type="dxa" w:w="16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-0.2368</w:t>
            </w:r>
          </w:p>
        </w:tc>
        <w:tc>
          <w:tcPr>
            <w:tcW w:type="dxa" w:w="6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-0.8797</w:t>
            </w:r>
          </w:p>
        </w:tc>
        <w:tc>
          <w:tcPr>
            <w:tcW w:type="dxa" w:w="6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-1.1868</w:t>
            </w:r>
          </w:p>
        </w:tc>
        <w:tc>
          <w:tcPr>
            <w:tcW w:type="dxa" w:w="6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-0.3665</w:t>
            </w:r>
          </w:p>
        </w:tc>
        <w:tc>
          <w:tcPr>
            <w:tcW w:type="dxa" w:w="157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-56.8746</w:t>
            </w:r>
          </w:p>
        </w:tc>
        <w:tc>
          <w:tcPr>
            <w:tcW w:type="dxa" w:w="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0.1700</w:t>
            </w:r>
          </w:p>
        </w:tc>
        <w:tc>
          <w:tcPr>
            <w:tcW w:type="dxa" w:w="118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25.2000</w:t>
            </w:r>
          </w:p>
        </w:tc>
        <w:tc>
          <w:tcPr>
            <w:tcW w:type="dxa" w:w="11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0.4962</w:t>
            </w:r>
          </w:p>
        </w:tc>
      </w:tr>
      <w:tr>
        <w:tc>
          <w:tcPr>
            <w:tcW w:type="dxa" w:w="17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VMD-GRU</w:t>
            </w:r>
          </w:p>
        </w:tc>
        <w:tc>
          <w:tcPr>
            <w:tcW w:type="dxa" w:w="27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Directional (no uncertainty)</w:t>
            </w:r>
          </w:p>
        </w:tc>
        <w:tc>
          <w:tcPr>
            <w:tcW w:type="dxa" w:w="6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0.0000</w:t>
            </w:r>
          </w:p>
        </w:tc>
        <w:tc>
          <w:tcPr>
            <w:tcW w:type="dxa" w:w="16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-0.1326</w:t>
            </w:r>
          </w:p>
        </w:tc>
        <w:tc>
          <w:tcPr>
            <w:tcW w:type="dxa" w:w="6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-0.1922</w:t>
            </w:r>
          </w:p>
        </w:tc>
        <w:tc>
          <w:tcPr>
            <w:tcW w:type="dxa" w:w="6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-0.2535</w:t>
            </w:r>
          </w:p>
        </w:tc>
        <w:tc>
          <w:tcPr>
            <w:tcW w:type="dxa" w:w="6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-0.1677</w:t>
            </w:r>
          </w:p>
        </w:tc>
        <w:tc>
          <w:tcPr>
            <w:tcW w:type="dxa" w:w="157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-58.2151</w:t>
            </w:r>
          </w:p>
        </w:tc>
        <w:tc>
          <w:tcPr>
            <w:tcW w:type="dxa" w:w="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0.3050</w:t>
            </w:r>
          </w:p>
        </w:tc>
        <w:tc>
          <w:tcPr>
            <w:tcW w:type="dxa" w:w="118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47.8667</w:t>
            </w:r>
          </w:p>
        </w:tc>
        <w:tc>
          <w:tcPr>
            <w:tcW w:type="dxa" w:w="11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0.7252</w:t>
            </w:r>
          </w:p>
        </w:tc>
      </w:tr>
      <w:tr>
        <w:tc>
          <w:tcPr>
            <w:tcW w:type="dxa" w:w="17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VMD-GRU</w:t>
            </w:r>
          </w:p>
        </w:tc>
        <w:tc>
          <w:tcPr>
            <w:tcW w:type="dxa" w:w="27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Directional (no uncertainty)</w:t>
            </w:r>
          </w:p>
        </w:tc>
        <w:tc>
          <w:tcPr>
            <w:tcW w:type="dxa" w:w="6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0.0010</w:t>
            </w:r>
          </w:p>
        </w:tc>
        <w:tc>
          <w:tcPr>
            <w:tcW w:type="dxa" w:w="16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-0.1982</w:t>
            </w:r>
          </w:p>
        </w:tc>
        <w:tc>
          <w:tcPr>
            <w:tcW w:type="dxa" w:w="6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-0.4055</w:t>
            </w:r>
          </w:p>
        </w:tc>
        <w:tc>
          <w:tcPr>
            <w:tcW w:type="dxa" w:w="6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-0.5504</w:t>
            </w:r>
          </w:p>
        </w:tc>
        <w:tc>
          <w:tcPr>
            <w:tcW w:type="dxa" w:w="6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-0.2756</w:t>
            </w:r>
          </w:p>
        </w:tc>
        <w:tc>
          <w:tcPr>
            <w:tcW w:type="dxa" w:w="157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-62.9734</w:t>
            </w:r>
          </w:p>
        </w:tc>
        <w:tc>
          <w:tcPr>
            <w:tcW w:type="dxa" w:w="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0.3050</w:t>
            </w:r>
          </w:p>
        </w:tc>
        <w:tc>
          <w:tcPr>
            <w:tcW w:type="dxa" w:w="118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47.8667</w:t>
            </w:r>
          </w:p>
        </w:tc>
        <w:tc>
          <w:tcPr>
            <w:tcW w:type="dxa" w:w="11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0.5698</w:t>
            </w:r>
          </w:p>
        </w:tc>
      </w:tr>
      <w:tr>
        <w:tc>
          <w:tcPr>
            <w:tcW w:type="dxa" w:w="17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VMD-GRU</w:t>
            </w:r>
          </w:p>
        </w:tc>
        <w:tc>
          <w:tcPr>
            <w:tcW w:type="dxa" w:w="27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Directional (no uncertainty)</w:t>
            </w:r>
          </w:p>
        </w:tc>
        <w:tc>
          <w:tcPr>
            <w:tcW w:type="dxa" w:w="6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0.0025</w:t>
            </w:r>
          </w:p>
        </w:tc>
        <w:tc>
          <w:tcPr>
            <w:tcW w:type="dxa" w:w="16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-0.2874</w:t>
            </w:r>
          </w:p>
        </w:tc>
        <w:tc>
          <w:tcPr>
            <w:tcW w:type="dxa" w:w="6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-0.7224</w:t>
            </w:r>
          </w:p>
        </w:tc>
        <w:tc>
          <w:tcPr>
            <w:tcW w:type="dxa" w:w="6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-0.9783</w:t>
            </w:r>
          </w:p>
        </w:tc>
        <w:tc>
          <w:tcPr>
            <w:tcW w:type="dxa" w:w="6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-0.3905</w:t>
            </w:r>
          </w:p>
        </w:tc>
        <w:tc>
          <w:tcPr>
            <w:tcW w:type="dxa" w:w="157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-69.7950</w:t>
            </w:r>
          </w:p>
        </w:tc>
        <w:tc>
          <w:tcPr>
            <w:tcW w:type="dxa" w:w="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0.3050</w:t>
            </w:r>
          </w:p>
        </w:tc>
        <w:tc>
          <w:tcPr>
            <w:tcW w:type="dxa" w:w="118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47.8667</w:t>
            </w:r>
          </w:p>
        </w:tc>
        <w:tc>
          <w:tcPr>
            <w:tcW w:type="dxa" w:w="11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0.3972</w:t>
            </w:r>
          </w:p>
        </w:tc>
      </w:tr>
      <w:tr>
        <w:tc>
          <w:tcPr>
            <w:tcW w:type="dxa" w:w="17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VMD-GRU</w:t>
            </w:r>
          </w:p>
        </w:tc>
        <w:tc>
          <w:tcPr>
            <w:tcW w:type="dxa" w:w="27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Directional (no uncertainty)</w:t>
            </w:r>
          </w:p>
        </w:tc>
        <w:tc>
          <w:tcPr>
            <w:tcW w:type="dxa" w:w="6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0.0050</w:t>
            </w:r>
          </w:p>
        </w:tc>
        <w:tc>
          <w:tcPr>
            <w:tcW w:type="dxa" w:w="16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-0.4144</w:t>
            </w:r>
          </w:p>
        </w:tc>
        <w:tc>
          <w:tcPr>
            <w:tcW w:type="dxa" w:w="6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-1.2366</w:t>
            </w:r>
          </w:p>
        </w:tc>
        <w:tc>
          <w:tcPr>
            <w:tcW w:type="dxa" w:w="6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-1.6386</w:t>
            </w:r>
          </w:p>
        </w:tc>
        <w:tc>
          <w:tcPr>
            <w:tcW w:type="dxa" w:w="6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-0.5003</w:t>
            </w:r>
          </w:p>
        </w:tc>
        <w:tc>
          <w:tcPr>
            <w:tcW w:type="dxa" w:w="157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-81.6965</w:t>
            </w:r>
          </w:p>
        </w:tc>
        <w:tc>
          <w:tcPr>
            <w:tcW w:type="dxa" w:w="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0.3050</w:t>
            </w:r>
          </w:p>
        </w:tc>
        <w:tc>
          <w:tcPr>
            <w:tcW w:type="dxa" w:w="118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47.8667</w:t>
            </w:r>
          </w:p>
        </w:tc>
        <w:tc>
          <w:tcPr>
            <w:tcW w:type="dxa" w:w="11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0.2186</w:t>
            </w:r>
          </w:p>
        </w:tc>
      </w:tr>
      <w:tr>
        <w:tc>
          <w:tcPr>
            <w:tcW w:type="dxa" w:w="17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VMD-GRU</w:t>
            </w:r>
          </w:p>
        </w:tc>
        <w:tc>
          <w:tcPr>
            <w:tcW w:type="dxa" w:w="27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Uncertainty-adjusted</w:t>
            </w:r>
          </w:p>
        </w:tc>
        <w:tc>
          <w:tcPr>
            <w:tcW w:type="dxa" w:w="6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0.0000</w:t>
            </w:r>
          </w:p>
        </w:tc>
        <w:tc>
          <w:tcPr>
            <w:tcW w:type="dxa" w:w="16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-0.0449</w:t>
            </w:r>
          </w:p>
        </w:tc>
        <w:tc>
          <w:tcPr>
            <w:tcW w:type="dxa" w:w="6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-0.1136</w:t>
            </w:r>
          </w:p>
        </w:tc>
        <w:tc>
          <w:tcPr>
            <w:tcW w:type="dxa" w:w="6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-0.1421</w:t>
            </w:r>
          </w:p>
        </w:tc>
        <w:tc>
          <w:tcPr>
            <w:tcW w:type="dxa" w:w="6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-0.0825</w:t>
            </w:r>
          </w:p>
        </w:tc>
        <w:tc>
          <w:tcPr>
            <w:tcW w:type="dxa" w:w="157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-39.5258</w:t>
            </w:r>
          </w:p>
        </w:tc>
        <w:tc>
          <w:tcPr>
            <w:tcW w:type="dxa" w:w="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0.2105</w:t>
            </w:r>
          </w:p>
        </w:tc>
        <w:tc>
          <w:tcPr>
            <w:tcW w:type="dxa" w:w="118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28.6833</w:t>
            </w:r>
          </w:p>
        </w:tc>
        <w:tc>
          <w:tcPr>
            <w:tcW w:type="dxa" w:w="11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0.9089</w:t>
            </w:r>
          </w:p>
        </w:tc>
      </w:tr>
      <w:tr>
        <w:tc>
          <w:tcPr>
            <w:tcW w:type="dxa" w:w="17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VMD-GRU</w:t>
            </w:r>
          </w:p>
        </w:tc>
        <w:tc>
          <w:tcPr>
            <w:tcW w:type="dxa" w:w="27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Uncertainty-adjusted</w:t>
            </w:r>
          </w:p>
        </w:tc>
        <w:tc>
          <w:tcPr>
            <w:tcW w:type="dxa" w:w="6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0.0010</w:t>
            </w:r>
          </w:p>
        </w:tc>
        <w:tc>
          <w:tcPr>
            <w:tcW w:type="dxa" w:w="16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-0.0947</w:t>
            </w:r>
          </w:p>
        </w:tc>
        <w:tc>
          <w:tcPr>
            <w:tcW w:type="dxa" w:w="6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-0.3030</w:t>
            </w:r>
          </w:p>
        </w:tc>
        <w:tc>
          <w:tcPr>
            <w:tcW w:type="dxa" w:w="6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-0.4069</w:t>
            </w:r>
          </w:p>
        </w:tc>
        <w:tc>
          <w:tcPr>
            <w:tcW w:type="dxa" w:w="6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-0.1824</w:t>
            </w:r>
          </w:p>
        </w:tc>
        <w:tc>
          <w:tcPr>
            <w:tcW w:type="dxa" w:w="157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-43.5603</w:t>
            </w:r>
          </w:p>
        </w:tc>
        <w:tc>
          <w:tcPr>
            <w:tcW w:type="dxa" w:w="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0.2105</w:t>
            </w:r>
          </w:p>
        </w:tc>
        <w:tc>
          <w:tcPr>
            <w:tcW w:type="dxa" w:w="118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28.6833</w:t>
            </w:r>
          </w:p>
        </w:tc>
        <w:tc>
          <w:tcPr>
            <w:tcW w:type="dxa" w:w="11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0.7729</w:t>
            </w:r>
          </w:p>
        </w:tc>
      </w:tr>
      <w:tr>
        <w:tc>
          <w:tcPr>
            <w:tcW w:type="dxa" w:w="17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VMD-GRU</w:t>
            </w:r>
          </w:p>
        </w:tc>
        <w:tc>
          <w:tcPr>
            <w:tcW w:type="dxa" w:w="27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Uncertainty-adjusted</w:t>
            </w:r>
          </w:p>
        </w:tc>
        <w:tc>
          <w:tcPr>
            <w:tcW w:type="dxa" w:w="6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0.0025</w:t>
            </w:r>
          </w:p>
        </w:tc>
        <w:tc>
          <w:tcPr>
            <w:tcW w:type="dxa" w:w="16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-0.1628</w:t>
            </w:r>
          </w:p>
        </w:tc>
        <w:tc>
          <w:tcPr>
            <w:tcW w:type="dxa" w:w="6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-0.5840</w:t>
            </w:r>
          </w:p>
        </w:tc>
        <w:tc>
          <w:tcPr>
            <w:tcW w:type="dxa" w:w="6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-0.7874</w:t>
            </w:r>
          </w:p>
        </w:tc>
        <w:tc>
          <w:tcPr>
            <w:tcW w:type="dxa" w:w="6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-0.2868</w:t>
            </w:r>
          </w:p>
        </w:tc>
        <w:tc>
          <w:tcPr>
            <w:tcW w:type="dxa" w:w="157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-49.7030</w:t>
            </w:r>
          </w:p>
        </w:tc>
        <w:tc>
          <w:tcPr>
            <w:tcW w:type="dxa" w:w="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0.2105</w:t>
            </w:r>
          </w:p>
        </w:tc>
        <w:tc>
          <w:tcPr>
            <w:tcW w:type="dxa" w:w="118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28.6833</w:t>
            </w:r>
          </w:p>
        </w:tc>
        <w:tc>
          <w:tcPr>
            <w:tcW w:type="dxa" w:w="11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0.6187</w:t>
            </w:r>
          </w:p>
        </w:tc>
      </w:tr>
      <w:tr>
        <w:tc>
          <w:tcPr>
            <w:tcW w:type="dxa" w:w="17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VMD-GRU</w:t>
            </w:r>
          </w:p>
        </w:tc>
        <w:tc>
          <w:tcPr>
            <w:tcW w:type="dxa" w:w="27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Uncertainty-adjusted</w:t>
            </w:r>
          </w:p>
        </w:tc>
        <w:tc>
          <w:tcPr>
            <w:tcW w:type="dxa" w:w="6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0.0050</w:t>
            </w:r>
          </w:p>
        </w:tc>
        <w:tc>
          <w:tcPr>
            <w:tcW w:type="dxa" w:w="16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-0.2607</w:t>
            </w:r>
          </w:p>
        </w:tc>
        <w:tc>
          <w:tcPr>
            <w:tcW w:type="dxa" w:w="6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-1.0383</w:t>
            </w:r>
          </w:p>
        </w:tc>
        <w:tc>
          <w:tcPr>
            <w:tcW w:type="dxa" w:w="6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-1.3708</w:t>
            </w:r>
          </w:p>
        </w:tc>
        <w:tc>
          <w:tcPr>
            <w:tcW w:type="dxa" w:w="6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-0.3852</w:t>
            </w:r>
          </w:p>
        </w:tc>
        <w:tc>
          <w:tcPr>
            <w:tcW w:type="dxa" w:w="157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-60.7735</w:t>
            </w:r>
          </w:p>
        </w:tc>
        <w:tc>
          <w:tcPr>
            <w:tcW w:type="dxa" w:w="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0.2105</w:t>
            </w:r>
          </w:p>
        </w:tc>
        <w:tc>
          <w:tcPr>
            <w:tcW w:type="dxa" w:w="118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28.6833</w:t>
            </w:r>
          </w:p>
        </w:tc>
        <w:tc>
          <w:tcPr>
            <w:tcW w:type="dxa" w:w="11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0.4515</w:t>
            </w:r>
          </w:p>
        </w:tc>
      </w:tr>
      <w:tr>
        <w:tc>
          <w:tcPr>
            <w:tcW w:type="dxa" w:w="17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VMD-LASSO-ARX/LSTM</w:t>
            </w:r>
          </w:p>
        </w:tc>
        <w:tc>
          <w:tcPr>
            <w:tcW w:type="dxa" w:w="27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Directional (no uncertainty)</w:t>
            </w:r>
          </w:p>
        </w:tc>
        <w:tc>
          <w:tcPr>
            <w:tcW w:type="dxa" w:w="6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0.0000</w:t>
            </w:r>
          </w:p>
        </w:tc>
        <w:tc>
          <w:tcPr>
            <w:tcW w:type="dxa" w:w="16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0.0622</w:t>
            </w:r>
          </w:p>
        </w:tc>
        <w:tc>
          <w:tcPr>
            <w:tcW w:type="dxa" w:w="6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0.3808</w:t>
            </w:r>
          </w:p>
        </w:tc>
        <w:tc>
          <w:tcPr>
            <w:tcW w:type="dxa" w:w="6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0.6031</w:t>
            </w:r>
          </w:p>
        </w:tc>
        <w:tc>
          <w:tcPr>
            <w:tcW w:type="dxa" w:w="6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0.4096</w:t>
            </w:r>
          </w:p>
        </w:tc>
        <w:tc>
          <w:tcPr>
            <w:tcW w:type="dxa" w:w="157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-55.0825</w:t>
            </w:r>
          </w:p>
        </w:tc>
        <w:tc>
          <w:tcPr>
            <w:tcW w:type="dxa" w:w="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0.8363</w:t>
            </w:r>
          </w:p>
        </w:tc>
        <w:tc>
          <w:tcPr>
            <w:tcW w:type="dxa" w:w="118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49.6333</w:t>
            </w:r>
          </w:p>
        </w:tc>
        <w:tc>
          <w:tcPr>
            <w:tcW w:type="dxa" w:w="11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1.4747</w:t>
            </w:r>
          </w:p>
        </w:tc>
      </w:tr>
      <w:tr>
        <w:tc>
          <w:tcPr>
            <w:tcW w:type="dxa" w:w="17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VMD-LASSO-ARX/LSTM</w:t>
            </w:r>
          </w:p>
        </w:tc>
        <w:tc>
          <w:tcPr>
            <w:tcW w:type="dxa" w:w="27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Directional (no uncertainty)</w:t>
            </w:r>
          </w:p>
        </w:tc>
        <w:tc>
          <w:tcPr>
            <w:tcW w:type="dxa" w:w="6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0.0010</w:t>
            </w:r>
          </w:p>
        </w:tc>
        <w:tc>
          <w:tcPr>
            <w:tcW w:type="dxa" w:w="16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-0.1338</w:t>
            </w:r>
          </w:p>
        </w:tc>
        <w:tc>
          <w:tcPr>
            <w:tcW w:type="dxa" w:w="6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-0.1735</w:t>
            </w:r>
          </w:p>
        </w:tc>
        <w:tc>
          <w:tcPr>
            <w:tcW w:type="dxa" w:w="6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-0.1988</w:t>
            </w:r>
          </w:p>
        </w:tc>
        <w:tc>
          <w:tcPr>
            <w:tcW w:type="dxa" w:w="6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-0.1056</w:t>
            </w:r>
          </w:p>
        </w:tc>
        <w:tc>
          <w:tcPr>
            <w:tcW w:type="dxa" w:w="157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-62.6002</w:t>
            </w:r>
          </w:p>
        </w:tc>
        <w:tc>
          <w:tcPr>
            <w:tcW w:type="dxa" w:w="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0.8363</w:t>
            </w:r>
          </w:p>
        </w:tc>
        <w:tc>
          <w:tcPr>
            <w:tcW w:type="dxa" w:w="118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49.6333</w:t>
            </w:r>
          </w:p>
        </w:tc>
        <w:tc>
          <w:tcPr>
            <w:tcW w:type="dxa" w:w="11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0.8064</w:t>
            </w:r>
          </w:p>
        </w:tc>
      </w:tr>
      <w:tr>
        <w:tc>
          <w:tcPr>
            <w:tcW w:type="dxa" w:w="17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VMD-LASSO-ARX/LSTM</w:t>
            </w:r>
          </w:p>
        </w:tc>
        <w:tc>
          <w:tcPr>
            <w:tcW w:type="dxa" w:w="27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Directional (no uncertainty)</w:t>
            </w:r>
          </w:p>
        </w:tc>
        <w:tc>
          <w:tcPr>
            <w:tcW w:type="dxa" w:w="6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0.0025</w:t>
            </w:r>
          </w:p>
        </w:tc>
        <w:tc>
          <w:tcPr>
            <w:tcW w:type="dxa" w:w="16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-0.3548</w:t>
            </w:r>
          </w:p>
        </w:tc>
        <w:tc>
          <w:tcPr>
            <w:tcW w:type="dxa" w:w="6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-0.9984</w:t>
            </w:r>
          </w:p>
        </w:tc>
        <w:tc>
          <w:tcPr>
            <w:tcW w:type="dxa" w:w="6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-1.3051</w:t>
            </w:r>
          </w:p>
        </w:tc>
        <w:tc>
          <w:tcPr>
            <w:tcW w:type="dxa" w:w="6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-0.4283</w:t>
            </w:r>
          </w:p>
        </w:tc>
        <w:tc>
          <w:tcPr>
            <w:tcW w:type="dxa" w:w="157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-76.8885</w:t>
            </w:r>
          </w:p>
        </w:tc>
        <w:tc>
          <w:tcPr>
            <w:tcW w:type="dxa" w:w="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0.8363</w:t>
            </w:r>
          </w:p>
        </w:tc>
        <w:tc>
          <w:tcPr>
            <w:tcW w:type="dxa" w:w="118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49.6333</w:t>
            </w:r>
          </w:p>
        </w:tc>
        <w:tc>
          <w:tcPr>
            <w:tcW w:type="dxa" w:w="11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0.3572</w:t>
            </w:r>
          </w:p>
        </w:tc>
      </w:tr>
      <w:tr>
        <w:tc>
          <w:tcPr>
            <w:tcW w:type="dxa" w:w="17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VMD-LASSO-ARX/LSTM</w:t>
            </w:r>
          </w:p>
        </w:tc>
        <w:tc>
          <w:tcPr>
            <w:tcW w:type="dxa" w:w="27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Directional (no uncertainty)</w:t>
            </w:r>
          </w:p>
        </w:tc>
        <w:tc>
          <w:tcPr>
            <w:tcW w:type="dxa" w:w="6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0.0050</w:t>
            </w:r>
          </w:p>
        </w:tc>
        <w:tc>
          <w:tcPr>
            <w:tcW w:type="dxa" w:w="16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-0.5927</w:t>
            </w:r>
          </w:p>
        </w:tc>
        <w:tc>
          <w:tcPr>
            <w:tcW w:type="dxa" w:w="6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-2.3311</w:t>
            </w:r>
          </w:p>
        </w:tc>
        <w:tc>
          <w:tcPr>
            <w:tcW w:type="dxa" w:w="6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-2.8916</w:t>
            </w:r>
          </w:p>
        </w:tc>
        <w:tc>
          <w:tcPr>
            <w:tcW w:type="dxa" w:w="6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-0.6380</w:t>
            </w:r>
          </w:p>
        </w:tc>
        <w:tc>
          <w:tcPr>
            <w:tcW w:type="dxa" w:w="157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-90.9226</w:t>
            </w:r>
          </w:p>
        </w:tc>
        <w:tc>
          <w:tcPr>
            <w:tcW w:type="dxa" w:w="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0.8363</w:t>
            </w:r>
          </w:p>
        </w:tc>
        <w:tc>
          <w:tcPr>
            <w:tcW w:type="dxa" w:w="118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49.6333</w:t>
            </w:r>
          </w:p>
        </w:tc>
        <w:tc>
          <w:tcPr>
            <w:tcW w:type="dxa" w:w="11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0.1141</w:t>
            </w:r>
          </w:p>
        </w:tc>
      </w:tr>
      <w:tr>
        <w:tc>
          <w:tcPr>
            <w:tcW w:type="dxa" w:w="17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VMD-LASSO-ARX/LSTM</w:t>
            </w:r>
          </w:p>
        </w:tc>
        <w:tc>
          <w:tcPr>
            <w:tcW w:type="dxa" w:w="27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Uncertainty-adjusted</w:t>
            </w:r>
          </w:p>
        </w:tc>
        <w:tc>
          <w:tcPr>
            <w:tcW w:type="dxa" w:w="6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0.0000</w:t>
            </w:r>
          </w:p>
        </w:tc>
        <w:tc>
          <w:tcPr>
            <w:tcW w:type="dxa" w:w="16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0.0633</w:t>
            </w:r>
          </w:p>
        </w:tc>
        <w:tc>
          <w:tcPr>
            <w:tcW w:type="dxa" w:w="6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0.3751</w:t>
            </w:r>
          </w:p>
        </w:tc>
        <w:tc>
          <w:tcPr>
            <w:tcW w:type="dxa" w:w="6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0.5937</w:t>
            </w:r>
          </w:p>
        </w:tc>
        <w:tc>
          <w:tcPr>
            <w:tcW w:type="dxa" w:w="6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0.2790</w:t>
            </w:r>
          </w:p>
        </w:tc>
        <w:tc>
          <w:tcPr>
            <w:tcW w:type="dxa" w:w="157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-30.4364</w:t>
            </w:r>
          </w:p>
        </w:tc>
        <w:tc>
          <w:tcPr>
            <w:tcW w:type="dxa" w:w="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0.3645</w:t>
            </w:r>
          </w:p>
        </w:tc>
        <w:tc>
          <w:tcPr>
            <w:tcW w:type="dxa" w:w="118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15.6000</w:t>
            </w:r>
          </w:p>
        </w:tc>
        <w:tc>
          <w:tcPr>
            <w:tcW w:type="dxa" w:w="11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1.2476</w:t>
            </w:r>
          </w:p>
        </w:tc>
      </w:tr>
      <w:tr>
        <w:tc>
          <w:tcPr>
            <w:tcW w:type="dxa" w:w="17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VMD-LASSO-ARX/LSTM</w:t>
            </w:r>
          </w:p>
        </w:tc>
        <w:tc>
          <w:tcPr>
            <w:tcW w:type="dxa" w:w="27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Uncertainty-adjusted</w:t>
            </w:r>
          </w:p>
        </w:tc>
        <w:tc>
          <w:tcPr>
            <w:tcW w:type="dxa" w:w="6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0.0010</w:t>
            </w:r>
          </w:p>
        </w:tc>
        <w:tc>
          <w:tcPr>
            <w:tcW w:type="dxa" w:w="16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-0.0327</w:t>
            </w:r>
          </w:p>
        </w:tc>
        <w:tc>
          <w:tcPr>
            <w:tcW w:type="dxa" w:w="6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-0.0608</w:t>
            </w:r>
          </w:p>
        </w:tc>
        <w:tc>
          <w:tcPr>
            <w:tcW w:type="dxa" w:w="6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-0.0551</w:t>
            </w:r>
          </w:p>
        </w:tc>
        <w:tc>
          <w:tcPr>
            <w:tcW w:type="dxa" w:w="6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-0.0611</w:t>
            </w:r>
          </w:p>
        </w:tc>
        <w:tc>
          <w:tcPr>
            <w:tcW w:type="dxa" w:w="157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-35.4141</w:t>
            </w:r>
          </w:p>
        </w:tc>
        <w:tc>
          <w:tcPr>
            <w:tcW w:type="dxa" w:w="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0.3645</w:t>
            </w:r>
          </w:p>
        </w:tc>
        <w:tc>
          <w:tcPr>
            <w:tcW w:type="dxa" w:w="118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15.6000</w:t>
            </w:r>
          </w:p>
        </w:tc>
        <w:tc>
          <w:tcPr>
            <w:tcW w:type="dxa" w:w="11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0.9271</w:t>
            </w:r>
          </w:p>
        </w:tc>
      </w:tr>
      <w:tr>
        <w:tc>
          <w:tcPr>
            <w:tcW w:type="dxa" w:w="17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VMD-LASSO-ARX/LSTM</w:t>
            </w:r>
          </w:p>
        </w:tc>
        <w:tc>
          <w:tcPr>
            <w:tcW w:type="dxa" w:w="27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Uncertainty-adjusted</w:t>
            </w:r>
          </w:p>
        </w:tc>
        <w:tc>
          <w:tcPr>
            <w:tcW w:type="dxa" w:w="6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0.0025</w:t>
            </w:r>
          </w:p>
        </w:tc>
        <w:tc>
          <w:tcPr>
            <w:tcW w:type="dxa" w:w="16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-0.1529</w:t>
            </w:r>
          </w:p>
        </w:tc>
        <w:tc>
          <w:tcPr>
            <w:tcW w:type="dxa" w:w="6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-0.7113</w:t>
            </w:r>
          </w:p>
        </w:tc>
        <w:tc>
          <w:tcPr>
            <w:tcW w:type="dxa" w:w="6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-0.9452</w:t>
            </w:r>
          </w:p>
        </w:tc>
        <w:tc>
          <w:tcPr>
            <w:tcW w:type="dxa" w:w="6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-0.2938</w:t>
            </w:r>
          </w:p>
        </w:tc>
        <w:tc>
          <w:tcPr>
            <w:tcW w:type="dxa" w:w="157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-47.5981</w:t>
            </w:r>
          </w:p>
        </w:tc>
        <w:tc>
          <w:tcPr>
            <w:tcW w:type="dxa" w:w="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0.3645</w:t>
            </w:r>
          </w:p>
        </w:tc>
        <w:tc>
          <w:tcPr>
            <w:tcW w:type="dxa" w:w="118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15.6000</w:t>
            </w:r>
          </w:p>
        </w:tc>
        <w:tc>
          <w:tcPr>
            <w:tcW w:type="dxa" w:w="11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0.6403</w:t>
            </w:r>
          </w:p>
        </w:tc>
      </w:tr>
      <w:tr>
        <w:tc>
          <w:tcPr>
            <w:tcW w:type="dxa" w:w="17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VMD-LASSO-ARX/LSTM</w:t>
            </w:r>
          </w:p>
        </w:tc>
        <w:tc>
          <w:tcPr>
            <w:tcW w:type="dxa" w:w="27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Uncertainty-adjusted</w:t>
            </w:r>
          </w:p>
        </w:tc>
        <w:tc>
          <w:tcPr>
            <w:tcW w:type="dxa" w:w="6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0.0050</w:t>
            </w:r>
          </w:p>
        </w:tc>
        <w:tc>
          <w:tcPr>
            <w:tcW w:type="dxa" w:w="16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-0.3067</w:t>
            </w:r>
          </w:p>
        </w:tc>
        <w:tc>
          <w:tcPr>
            <w:tcW w:type="dxa" w:w="6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-1.7632</w:t>
            </w:r>
          </w:p>
        </w:tc>
        <w:tc>
          <w:tcPr>
            <w:tcW w:type="dxa" w:w="6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-2.2054</w:t>
            </w:r>
          </w:p>
        </w:tc>
        <w:tc>
          <w:tcPr>
            <w:tcW w:type="dxa" w:w="6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-0.4551</w:t>
            </w:r>
          </w:p>
        </w:tc>
        <w:tc>
          <w:tcPr>
            <w:tcW w:type="dxa" w:w="157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-63.1072</w:t>
            </w:r>
          </w:p>
        </w:tc>
        <w:tc>
          <w:tcPr>
            <w:tcW w:type="dxa" w:w="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0.3645</w:t>
            </w:r>
          </w:p>
        </w:tc>
        <w:tc>
          <w:tcPr>
            <w:tcW w:type="dxa" w:w="118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15.6000</w:t>
            </w:r>
          </w:p>
        </w:tc>
        <w:tc>
          <w:tcPr>
            <w:tcW w:type="dxa" w:w="11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0.3913</w:t>
            </w:r>
          </w:p>
        </w:tc>
      </w:tr>
      <w:tr>
        <w:tc>
          <w:tcPr>
            <w:tcW w:type="dxa" w:w="17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VMD-LSTM</w:t>
            </w:r>
          </w:p>
        </w:tc>
        <w:tc>
          <w:tcPr>
            <w:tcW w:type="dxa" w:w="27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Directional (no uncertainty)</w:t>
            </w:r>
          </w:p>
        </w:tc>
        <w:tc>
          <w:tcPr>
            <w:tcW w:type="dxa" w:w="6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0.0000</w:t>
            </w:r>
          </w:p>
        </w:tc>
        <w:tc>
          <w:tcPr>
            <w:tcW w:type="dxa" w:w="16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-0.0374</w:t>
            </w:r>
          </w:p>
        </w:tc>
        <w:tc>
          <w:tcPr>
            <w:tcW w:type="dxa" w:w="6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0.0601</w:t>
            </w:r>
          </w:p>
        </w:tc>
        <w:tc>
          <w:tcPr>
            <w:tcW w:type="dxa" w:w="6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0.1072</w:t>
            </w:r>
          </w:p>
        </w:tc>
        <w:tc>
          <w:tcPr>
            <w:tcW w:type="dxa" w:w="6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0.0050</w:t>
            </w:r>
          </w:p>
        </w:tc>
        <w:tc>
          <w:tcPr>
            <w:tcW w:type="dxa" w:w="157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-53.6651</w:t>
            </w:r>
          </w:p>
        </w:tc>
        <w:tc>
          <w:tcPr>
            <w:tcW w:type="dxa" w:w="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0.3373</w:t>
            </w:r>
          </w:p>
        </w:tc>
        <w:tc>
          <w:tcPr>
            <w:tcW w:type="dxa" w:w="118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48.5167</w:t>
            </w:r>
          </w:p>
        </w:tc>
        <w:tc>
          <w:tcPr>
            <w:tcW w:type="dxa" w:w="11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0.9988</w:t>
            </w:r>
          </w:p>
        </w:tc>
      </w:tr>
      <w:tr>
        <w:tc>
          <w:tcPr>
            <w:tcW w:type="dxa" w:w="17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VMD-LSTM</w:t>
            </w:r>
          </w:p>
        </w:tc>
        <w:tc>
          <w:tcPr>
            <w:tcW w:type="dxa" w:w="27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Directional (no uncertainty)</w:t>
            </w:r>
          </w:p>
        </w:tc>
        <w:tc>
          <w:tcPr>
            <w:tcW w:type="dxa" w:w="6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0.0010</w:t>
            </w:r>
          </w:p>
        </w:tc>
        <w:tc>
          <w:tcPr>
            <w:tcW w:type="dxa" w:w="16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-0.1160</w:t>
            </w:r>
          </w:p>
        </w:tc>
        <w:tc>
          <w:tcPr>
            <w:tcW w:type="dxa" w:w="6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-0.1732</w:t>
            </w:r>
          </w:p>
        </w:tc>
        <w:tc>
          <w:tcPr>
            <w:tcW w:type="dxa" w:w="6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-0.2239</w:t>
            </w:r>
          </w:p>
        </w:tc>
        <w:tc>
          <w:tcPr>
            <w:tcW w:type="dxa" w:w="6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-0.1461</w:t>
            </w:r>
          </w:p>
        </w:tc>
        <w:tc>
          <w:tcPr>
            <w:tcW w:type="dxa" w:w="157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-56.9954</w:t>
            </w:r>
          </w:p>
        </w:tc>
        <w:tc>
          <w:tcPr>
            <w:tcW w:type="dxa" w:w="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0.3373</w:t>
            </w:r>
          </w:p>
        </w:tc>
        <w:tc>
          <w:tcPr>
            <w:tcW w:type="dxa" w:w="118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48.5167</w:t>
            </w:r>
          </w:p>
        </w:tc>
        <w:tc>
          <w:tcPr>
            <w:tcW w:type="dxa" w:w="11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0.7740</w:t>
            </w:r>
          </w:p>
        </w:tc>
      </w:tr>
      <w:tr>
        <w:tc>
          <w:tcPr>
            <w:tcW w:type="dxa" w:w="17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VMD-LSTM</w:t>
            </w:r>
          </w:p>
        </w:tc>
        <w:tc>
          <w:tcPr>
            <w:tcW w:type="dxa" w:w="27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Directional (no uncertainty)</w:t>
            </w:r>
          </w:p>
        </w:tc>
        <w:tc>
          <w:tcPr>
            <w:tcW w:type="dxa" w:w="6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0.0025</w:t>
            </w:r>
          </w:p>
        </w:tc>
        <w:tc>
          <w:tcPr>
            <w:tcW w:type="dxa" w:w="16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-0.2222</w:t>
            </w:r>
          </w:p>
        </w:tc>
        <w:tc>
          <w:tcPr>
            <w:tcW w:type="dxa" w:w="6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-0.5204</w:t>
            </w:r>
          </w:p>
        </w:tc>
        <w:tc>
          <w:tcPr>
            <w:tcW w:type="dxa" w:w="6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-0.7020</w:t>
            </w:r>
          </w:p>
        </w:tc>
        <w:tc>
          <w:tcPr>
            <w:tcW w:type="dxa" w:w="6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-0.2988</w:t>
            </w:r>
          </w:p>
        </w:tc>
        <w:tc>
          <w:tcPr>
            <w:tcW w:type="dxa" w:w="157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-64.9119</w:t>
            </w:r>
          </w:p>
        </w:tc>
        <w:tc>
          <w:tcPr>
            <w:tcW w:type="dxa" w:w="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0.3373</w:t>
            </w:r>
          </w:p>
        </w:tc>
        <w:tc>
          <w:tcPr>
            <w:tcW w:type="dxa" w:w="118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48.5167</w:t>
            </w:r>
          </w:p>
        </w:tc>
        <w:tc>
          <w:tcPr>
            <w:tcW w:type="dxa" w:w="11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0.5282</w:t>
            </w:r>
          </w:p>
        </w:tc>
      </w:tr>
      <w:tr>
        <w:tc>
          <w:tcPr>
            <w:tcW w:type="dxa" w:w="17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VMD-LSTM</w:t>
            </w:r>
          </w:p>
        </w:tc>
        <w:tc>
          <w:tcPr>
            <w:tcW w:type="dxa" w:w="27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Directional (no uncertainty)</w:t>
            </w:r>
          </w:p>
        </w:tc>
        <w:tc>
          <w:tcPr>
            <w:tcW w:type="dxa" w:w="6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0.0050</w:t>
            </w:r>
          </w:p>
        </w:tc>
        <w:tc>
          <w:tcPr>
            <w:tcW w:type="dxa" w:w="16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-0.3717</w:t>
            </w:r>
          </w:p>
        </w:tc>
        <w:tc>
          <w:tcPr>
            <w:tcW w:type="dxa" w:w="6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-1.0848</w:t>
            </w:r>
          </w:p>
        </w:tc>
        <w:tc>
          <w:tcPr>
            <w:tcW w:type="dxa" w:w="6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-1.4419</w:t>
            </w:r>
          </w:p>
        </w:tc>
        <w:tc>
          <w:tcPr>
            <w:tcW w:type="dxa" w:w="6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-0.4641</w:t>
            </w:r>
          </w:p>
        </w:tc>
        <w:tc>
          <w:tcPr>
            <w:tcW w:type="dxa" w:w="157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-77.1904</w:t>
            </w:r>
          </w:p>
        </w:tc>
        <w:tc>
          <w:tcPr>
            <w:tcW w:type="dxa" w:w="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0.3373</w:t>
            </w:r>
          </w:p>
        </w:tc>
        <w:tc>
          <w:tcPr>
            <w:tcW w:type="dxa" w:w="118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48.5167</w:t>
            </w:r>
          </w:p>
        </w:tc>
        <w:tc>
          <w:tcPr>
            <w:tcW w:type="dxa" w:w="11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0.2798</w:t>
            </w:r>
          </w:p>
        </w:tc>
      </w:tr>
      <w:tr>
        <w:tc>
          <w:tcPr>
            <w:tcW w:type="dxa" w:w="17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VMD-LSTM</w:t>
            </w:r>
          </w:p>
        </w:tc>
        <w:tc>
          <w:tcPr>
            <w:tcW w:type="dxa" w:w="27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Uncertainty-adjusted</w:t>
            </w:r>
          </w:p>
        </w:tc>
        <w:tc>
          <w:tcPr>
            <w:tcW w:type="dxa" w:w="6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0.0000</w:t>
            </w:r>
          </w:p>
        </w:tc>
        <w:tc>
          <w:tcPr>
            <w:tcW w:type="dxa" w:w="16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-0.0180</w:t>
            </w:r>
          </w:p>
        </w:tc>
        <w:tc>
          <w:tcPr>
            <w:tcW w:type="dxa" w:w="6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0.0715</w:t>
            </w:r>
          </w:p>
        </w:tc>
        <w:tc>
          <w:tcPr>
            <w:tcW w:type="dxa" w:w="6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0.1203</w:t>
            </w:r>
          </w:p>
        </w:tc>
        <w:tc>
          <w:tcPr>
            <w:tcW w:type="dxa" w:w="6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0.0483</w:t>
            </w:r>
          </w:p>
        </w:tc>
        <w:tc>
          <w:tcPr>
            <w:tcW w:type="dxa" w:w="157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-34.2806</w:t>
            </w:r>
          </w:p>
        </w:tc>
        <w:tc>
          <w:tcPr>
            <w:tcW w:type="dxa" w:w="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0.1608</w:t>
            </w:r>
          </w:p>
        </w:tc>
        <w:tc>
          <w:tcPr>
            <w:tcW w:type="dxa" w:w="118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16.9833</w:t>
            </w:r>
          </w:p>
        </w:tc>
        <w:tc>
          <w:tcPr>
            <w:tcW w:type="dxa" w:w="11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0.9771</w:t>
            </w:r>
          </w:p>
        </w:tc>
      </w:tr>
      <w:tr>
        <w:tc>
          <w:tcPr>
            <w:tcW w:type="dxa" w:w="17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VMD-LSTM</w:t>
            </w:r>
          </w:p>
        </w:tc>
        <w:tc>
          <w:tcPr>
            <w:tcW w:type="dxa" w:w="27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Uncertainty-adjusted</w:t>
            </w:r>
          </w:p>
        </w:tc>
        <w:tc>
          <w:tcPr>
            <w:tcW w:type="dxa" w:w="6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0.0010</w:t>
            </w:r>
          </w:p>
        </w:tc>
        <w:tc>
          <w:tcPr>
            <w:tcW w:type="dxa" w:w="16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-0.0557</w:t>
            </w:r>
          </w:p>
        </w:tc>
        <w:tc>
          <w:tcPr>
            <w:tcW w:type="dxa" w:w="6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-0.0982</w:t>
            </w:r>
          </w:p>
        </w:tc>
        <w:tc>
          <w:tcPr>
            <w:tcW w:type="dxa" w:w="6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-0.1224</w:t>
            </w:r>
          </w:p>
        </w:tc>
        <w:tc>
          <w:tcPr>
            <w:tcW w:type="dxa" w:w="6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-0.0557</w:t>
            </w:r>
          </w:p>
        </w:tc>
        <w:tc>
          <w:tcPr>
            <w:tcW w:type="dxa" w:w="157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-36.6664</w:t>
            </w:r>
          </w:p>
        </w:tc>
        <w:tc>
          <w:tcPr>
            <w:tcW w:type="dxa" w:w="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0.1608</w:t>
            </w:r>
          </w:p>
        </w:tc>
        <w:tc>
          <w:tcPr>
            <w:tcW w:type="dxa" w:w="118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16.9833</w:t>
            </w:r>
          </w:p>
        </w:tc>
        <w:tc>
          <w:tcPr>
            <w:tcW w:type="dxa" w:w="11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0.8749</w:t>
            </w:r>
          </w:p>
        </w:tc>
      </w:tr>
      <w:tr>
        <w:tc>
          <w:tcPr>
            <w:tcW w:type="dxa" w:w="17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VMD-LSTM</w:t>
            </w:r>
          </w:p>
        </w:tc>
        <w:tc>
          <w:tcPr>
            <w:tcW w:type="dxa" w:w="27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Uncertainty-adjusted</w:t>
            </w:r>
          </w:p>
        </w:tc>
        <w:tc>
          <w:tcPr>
            <w:tcW w:type="dxa" w:w="6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0.0025</w:t>
            </w:r>
          </w:p>
        </w:tc>
        <w:tc>
          <w:tcPr>
            <w:tcW w:type="dxa" w:w="16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-0.1087</w:t>
            </w:r>
          </w:p>
        </w:tc>
        <w:tc>
          <w:tcPr>
            <w:tcW w:type="dxa" w:w="6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-0.3518</w:t>
            </w:r>
          </w:p>
        </w:tc>
        <w:tc>
          <w:tcPr>
            <w:tcW w:type="dxa" w:w="6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-0.4766</w:t>
            </w:r>
          </w:p>
        </w:tc>
        <w:tc>
          <w:tcPr>
            <w:tcW w:type="dxa" w:w="6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-0.1880</w:t>
            </w:r>
          </w:p>
        </w:tc>
        <w:tc>
          <w:tcPr>
            <w:tcW w:type="dxa" w:w="157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-40.0465</w:t>
            </w:r>
          </w:p>
        </w:tc>
        <w:tc>
          <w:tcPr>
            <w:tcW w:type="dxa" w:w="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0.1608</w:t>
            </w:r>
          </w:p>
        </w:tc>
        <w:tc>
          <w:tcPr>
            <w:tcW w:type="dxa" w:w="118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16.9833</w:t>
            </w:r>
          </w:p>
        </w:tc>
        <w:tc>
          <w:tcPr>
            <w:tcW w:type="dxa" w:w="11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0.7471</w:t>
            </w:r>
          </w:p>
        </w:tc>
      </w:tr>
      <w:tr>
        <w:tc>
          <w:tcPr>
            <w:tcW w:type="dxa" w:w="17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VMD-LSTM</w:t>
            </w:r>
          </w:p>
        </w:tc>
        <w:tc>
          <w:tcPr>
            <w:tcW w:type="dxa" w:w="27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Uncertainty-adjusted</w:t>
            </w:r>
          </w:p>
        </w:tc>
        <w:tc>
          <w:tcPr>
            <w:tcW w:type="dxa" w:w="6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0.0050</w:t>
            </w:r>
          </w:p>
        </w:tc>
        <w:tc>
          <w:tcPr>
            <w:tcW w:type="dxa" w:w="16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-0.1886</w:t>
            </w:r>
          </w:p>
        </w:tc>
        <w:tc>
          <w:tcPr>
            <w:tcW w:type="dxa" w:w="6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-0.7684</w:t>
            </w:r>
          </w:p>
        </w:tc>
        <w:tc>
          <w:tcPr>
            <w:tcW w:type="dxa" w:w="6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-1.0347</w:t>
            </w:r>
          </w:p>
        </w:tc>
        <w:tc>
          <w:tcPr>
            <w:tcW w:type="dxa" w:w="6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-0.3451</w:t>
            </w:r>
          </w:p>
        </w:tc>
        <w:tc>
          <w:tcPr>
            <w:tcW w:type="dxa" w:w="157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-47.5091</w:t>
            </w:r>
          </w:p>
        </w:tc>
        <w:tc>
          <w:tcPr>
            <w:tcW w:type="dxa" w:w="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0.1608</w:t>
            </w:r>
          </w:p>
        </w:tc>
        <w:tc>
          <w:tcPr>
            <w:tcW w:type="dxa" w:w="118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16.9833</w:t>
            </w:r>
          </w:p>
        </w:tc>
        <w:tc>
          <w:tcPr>
            <w:tcW w:type="dxa" w:w="11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0.5857</w:t>
            </w:r>
          </w:p>
        </w:tc>
      </w:tr>
    </w:tbl>
    <w:p>
      <w:pPr>
        <w:spacing w:after="80"/>
      </w:pPr>
    </w:p>
    <w:p>
      <w:pPr>
        <w:keepNext/>
        <w:spacing w:before="80" w:after="80"/>
      </w:pPr>
      <w:r>
        <w:rPr>
          <w:rFonts w:ascii="Calibri" w:hAnsi="Calibri"/>
          <w:b/>
          <w:i w:val="0"/>
          <w:color w:val="1F4D78"/>
          <w:sz w:val="18"/>
        </w:rPr>
        <w:t xml:space="preserve">Table 12. </w:t>
      </w:r>
      <w:r>
        <w:rPr>
          <w:rFonts w:ascii="Calibri" w:hAnsi="Calibri"/>
          <w:b w:val="0"/>
          <w:i/>
          <w:color w:val="000000"/>
          <w:sz w:val="18"/>
        </w:rPr>
        <w:t>Trading performance of single-model forecasts under calibrated strategies at 10 bp, averaged across companies. All cost schedules are provided in the appendix ledger.</w:t>
      </w:r>
    </w:p>
    <w:tbl>
      <w:tblPr>
        <w:tblStyle w:val="TableGrid"/>
        <w:tblW w:type="dxa" w:w="13680"/>
        <w:jc w:val="left"/>
        <w:tblLayout w:type="fixed"/>
        <w:tblLook w:firstColumn="1" w:firstRow="1" w:lastColumn="0" w:lastRow="0" w:noHBand="0" w:noVBand="1" w:val="04A0"/>
        <w:tblInd w:w="90" w:type="dxa"/>
      </w:tblPr>
      <w:tblGrid>
        <w:gridCol w:w="2495"/>
        <w:gridCol w:w="2588"/>
        <w:gridCol w:w="647"/>
        <w:gridCol w:w="1571"/>
        <w:gridCol w:w="647"/>
        <w:gridCol w:w="647"/>
        <w:gridCol w:w="647"/>
        <w:gridCol w:w="1478"/>
        <w:gridCol w:w="739"/>
        <w:gridCol w:w="1109"/>
        <w:gridCol w:w="1112"/>
      </w:tblGrid>
      <w:tr>
        <w:trPr>
          <w:tblHeader w:val="true"/>
        </w:trPr>
        <w:tc>
          <w:tcPr>
            <w:tcW w:type="dxa" w:w="2495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0B2545"/>
                <w:sz w:val="12"/>
              </w:rPr>
              <w:t>Model</w:t>
            </w:r>
          </w:p>
        </w:tc>
        <w:tc>
          <w:tcPr>
            <w:tcW w:type="dxa" w:w="2588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0B2545"/>
                <w:sz w:val="12"/>
              </w:rPr>
              <w:t>Strategy</w:t>
            </w:r>
          </w:p>
        </w:tc>
        <w:tc>
          <w:tcPr>
            <w:tcW w:type="dxa" w:w="647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0B2545"/>
                <w:sz w:val="12"/>
              </w:rPr>
              <w:t>Cost</w:t>
            </w:r>
          </w:p>
        </w:tc>
        <w:tc>
          <w:tcPr>
            <w:tcW w:type="dxa" w:w="1571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0B2545"/>
                <w:sz w:val="12"/>
              </w:rPr>
              <w:t>Annualized Return</w:t>
            </w:r>
          </w:p>
        </w:tc>
        <w:tc>
          <w:tcPr>
            <w:tcW w:type="dxa" w:w="647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0B2545"/>
                <w:sz w:val="12"/>
              </w:rPr>
              <w:t>Sharpe</w:t>
            </w:r>
          </w:p>
        </w:tc>
        <w:tc>
          <w:tcPr>
            <w:tcW w:type="dxa" w:w="647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0B2545"/>
                <w:sz w:val="12"/>
              </w:rPr>
              <w:t>Sortino</w:t>
            </w:r>
          </w:p>
        </w:tc>
        <w:tc>
          <w:tcPr>
            <w:tcW w:type="dxa" w:w="647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0B2545"/>
                <w:sz w:val="12"/>
              </w:rPr>
              <w:t>Calmar</w:t>
            </w:r>
          </w:p>
        </w:tc>
        <w:tc>
          <w:tcPr>
            <w:tcW w:type="dxa" w:w="1478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0B2545"/>
                <w:sz w:val="12"/>
              </w:rPr>
              <w:t>Max Drawdown (%)</w:t>
            </w:r>
          </w:p>
        </w:tc>
        <w:tc>
          <w:tcPr>
            <w:tcW w:type="dxa" w:w="739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0B2545"/>
                <w:sz w:val="12"/>
              </w:rPr>
              <w:t>Turnover</w:t>
            </w:r>
          </w:p>
        </w:tc>
        <w:tc>
          <w:tcPr>
            <w:tcW w:type="dxa" w:w="1109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0B2545"/>
                <w:sz w:val="12"/>
              </w:rPr>
              <w:t>Hit Rate (%)</w:t>
            </w:r>
          </w:p>
        </w:tc>
        <w:tc>
          <w:tcPr>
            <w:tcW w:type="dxa" w:w="1112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0B2545"/>
                <w:sz w:val="12"/>
              </w:rPr>
              <w:t>Final Equity</w:t>
            </w:r>
          </w:p>
        </w:tc>
      </w:tr>
      <w:tr>
        <w:tc>
          <w:tcPr>
            <w:tcW w:type="dxa" w:w="249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ARIMA</w:t>
            </w:r>
          </w:p>
        </w:tc>
        <w:tc>
          <w:tcPr>
            <w:tcW w:type="dxa" w:w="25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Directional (no uncertainty)</w:t>
            </w:r>
          </w:p>
        </w:tc>
        <w:tc>
          <w:tcPr>
            <w:tcW w:type="dxa" w:w="64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0.0010</w:t>
            </w:r>
          </w:p>
        </w:tc>
        <w:tc>
          <w:tcPr>
            <w:tcW w:type="dxa" w:w="15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-0.2688</w:t>
            </w:r>
          </w:p>
        </w:tc>
        <w:tc>
          <w:tcPr>
            <w:tcW w:type="dxa" w:w="64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-0.6540</w:t>
            </w:r>
          </w:p>
        </w:tc>
        <w:tc>
          <w:tcPr>
            <w:tcW w:type="dxa" w:w="64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-0.8569</w:t>
            </w:r>
          </w:p>
        </w:tc>
        <w:tc>
          <w:tcPr>
            <w:tcW w:type="dxa" w:w="64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-0.2645</w:t>
            </w:r>
          </w:p>
        </w:tc>
        <w:tc>
          <w:tcPr>
            <w:tcW w:type="dxa" w:w="14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-69.1693</w:t>
            </w:r>
          </w:p>
        </w:tc>
        <w:tc>
          <w:tcPr>
            <w:tcW w:type="dxa" w:w="73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1.0697</w:t>
            </w:r>
          </w:p>
        </w:tc>
        <w:tc>
          <w:tcPr>
            <w:tcW w:type="dxa" w:w="110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48.6000</w:t>
            </w:r>
          </w:p>
        </w:tc>
        <w:tc>
          <w:tcPr>
            <w:tcW w:type="dxa" w:w="11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0.5125</w:t>
            </w:r>
          </w:p>
        </w:tc>
      </w:tr>
      <w:tr>
        <w:tc>
          <w:tcPr>
            <w:tcW w:type="dxa" w:w="249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ARIMA</w:t>
            </w:r>
          </w:p>
        </w:tc>
        <w:tc>
          <w:tcPr>
            <w:tcW w:type="dxa" w:w="25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Uncertainty-adjusted</w:t>
            </w:r>
          </w:p>
        </w:tc>
        <w:tc>
          <w:tcPr>
            <w:tcW w:type="dxa" w:w="64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0.0010</w:t>
            </w:r>
          </w:p>
        </w:tc>
        <w:tc>
          <w:tcPr>
            <w:tcW w:type="dxa" w:w="15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0.0280</w:t>
            </w:r>
          </w:p>
        </w:tc>
        <w:tc>
          <w:tcPr>
            <w:tcW w:type="dxa" w:w="64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0.2332</w:t>
            </w:r>
          </w:p>
        </w:tc>
        <w:tc>
          <w:tcPr>
            <w:tcW w:type="dxa" w:w="64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0.4001</w:t>
            </w:r>
          </w:p>
        </w:tc>
        <w:tc>
          <w:tcPr>
            <w:tcW w:type="dxa" w:w="64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0.3691</w:t>
            </w:r>
          </w:p>
        </w:tc>
        <w:tc>
          <w:tcPr>
            <w:tcW w:type="dxa" w:w="14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-15.7382</w:t>
            </w:r>
          </w:p>
        </w:tc>
        <w:tc>
          <w:tcPr>
            <w:tcW w:type="dxa" w:w="73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0.2125</w:t>
            </w:r>
          </w:p>
        </w:tc>
        <w:tc>
          <w:tcPr>
            <w:tcW w:type="dxa" w:w="110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10.2667</w:t>
            </w:r>
          </w:p>
        </w:tc>
        <w:tc>
          <w:tcPr>
            <w:tcW w:type="dxa" w:w="11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1.1008</w:t>
            </w:r>
          </w:p>
        </w:tc>
      </w:tr>
      <w:tr>
        <w:tc>
          <w:tcPr>
            <w:tcW w:type="dxa" w:w="249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Elastic Net</w:t>
            </w:r>
          </w:p>
        </w:tc>
        <w:tc>
          <w:tcPr>
            <w:tcW w:type="dxa" w:w="25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Directional (no uncertainty)</w:t>
            </w:r>
          </w:p>
        </w:tc>
        <w:tc>
          <w:tcPr>
            <w:tcW w:type="dxa" w:w="64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0.0010</w:t>
            </w:r>
          </w:p>
        </w:tc>
        <w:tc>
          <w:tcPr>
            <w:tcW w:type="dxa" w:w="15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-0.0626</w:t>
            </w:r>
          </w:p>
        </w:tc>
        <w:tc>
          <w:tcPr>
            <w:tcW w:type="dxa" w:w="64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-0.0891</w:t>
            </w:r>
          </w:p>
        </w:tc>
        <w:tc>
          <w:tcPr>
            <w:tcW w:type="dxa" w:w="64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-0.1062</w:t>
            </w:r>
          </w:p>
        </w:tc>
        <w:tc>
          <w:tcPr>
            <w:tcW w:type="dxa" w:w="64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-0.0797</w:t>
            </w:r>
          </w:p>
        </w:tc>
        <w:tc>
          <w:tcPr>
            <w:tcW w:type="dxa" w:w="14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-58.7708</w:t>
            </w:r>
          </w:p>
        </w:tc>
        <w:tc>
          <w:tcPr>
            <w:tcW w:type="dxa" w:w="73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0.1953</w:t>
            </w:r>
          </w:p>
        </w:tc>
        <w:tc>
          <w:tcPr>
            <w:tcW w:type="dxa" w:w="110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48.8667</w:t>
            </w:r>
          </w:p>
        </w:tc>
        <w:tc>
          <w:tcPr>
            <w:tcW w:type="dxa" w:w="11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0.9370</w:t>
            </w:r>
          </w:p>
        </w:tc>
      </w:tr>
      <w:tr>
        <w:tc>
          <w:tcPr>
            <w:tcW w:type="dxa" w:w="249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Elastic Net</w:t>
            </w:r>
          </w:p>
        </w:tc>
        <w:tc>
          <w:tcPr>
            <w:tcW w:type="dxa" w:w="25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Uncertainty-adjusted</w:t>
            </w:r>
          </w:p>
        </w:tc>
        <w:tc>
          <w:tcPr>
            <w:tcW w:type="dxa" w:w="64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0.0010</w:t>
            </w:r>
          </w:p>
        </w:tc>
        <w:tc>
          <w:tcPr>
            <w:tcW w:type="dxa" w:w="15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-0.1028</w:t>
            </w:r>
          </w:p>
        </w:tc>
        <w:tc>
          <w:tcPr>
            <w:tcW w:type="dxa" w:w="64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-0.1729</w:t>
            </w:r>
          </w:p>
        </w:tc>
        <w:tc>
          <w:tcPr>
            <w:tcW w:type="dxa" w:w="64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-0.2334</w:t>
            </w:r>
          </w:p>
        </w:tc>
        <w:tc>
          <w:tcPr>
            <w:tcW w:type="dxa" w:w="64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-0.1283</w:t>
            </w:r>
          </w:p>
        </w:tc>
        <w:tc>
          <w:tcPr>
            <w:tcW w:type="dxa" w:w="14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-47.6068</w:t>
            </w:r>
          </w:p>
        </w:tc>
        <w:tc>
          <w:tcPr>
            <w:tcW w:type="dxa" w:w="73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0.1312</w:t>
            </w:r>
          </w:p>
        </w:tc>
        <w:tc>
          <w:tcPr>
            <w:tcW w:type="dxa" w:w="110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37.3833</w:t>
            </w:r>
          </w:p>
        </w:tc>
        <w:tc>
          <w:tcPr>
            <w:tcW w:type="dxa" w:w="11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0.7612</w:t>
            </w:r>
          </w:p>
        </w:tc>
      </w:tr>
      <w:tr>
        <w:tc>
          <w:tcPr>
            <w:tcW w:type="dxa" w:w="249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GRU</w:t>
            </w:r>
          </w:p>
        </w:tc>
        <w:tc>
          <w:tcPr>
            <w:tcW w:type="dxa" w:w="25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Directional (no uncertainty)</w:t>
            </w:r>
          </w:p>
        </w:tc>
        <w:tc>
          <w:tcPr>
            <w:tcW w:type="dxa" w:w="64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0.0010</w:t>
            </w:r>
          </w:p>
        </w:tc>
        <w:tc>
          <w:tcPr>
            <w:tcW w:type="dxa" w:w="15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-0.1987</w:t>
            </w:r>
          </w:p>
        </w:tc>
        <w:tc>
          <w:tcPr>
            <w:tcW w:type="dxa" w:w="64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-0.4356</w:t>
            </w:r>
          </w:p>
        </w:tc>
        <w:tc>
          <w:tcPr>
            <w:tcW w:type="dxa" w:w="64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-0.6003</w:t>
            </w:r>
          </w:p>
        </w:tc>
        <w:tc>
          <w:tcPr>
            <w:tcW w:type="dxa" w:w="64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-0.3009</w:t>
            </w:r>
          </w:p>
        </w:tc>
        <w:tc>
          <w:tcPr>
            <w:tcW w:type="dxa" w:w="14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-65.2752</w:t>
            </w:r>
          </w:p>
        </w:tc>
        <w:tc>
          <w:tcPr>
            <w:tcW w:type="dxa" w:w="73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0.4367</w:t>
            </w:r>
          </w:p>
        </w:tc>
        <w:tc>
          <w:tcPr>
            <w:tcW w:type="dxa" w:w="110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47.7500</w:t>
            </w:r>
          </w:p>
        </w:tc>
        <w:tc>
          <w:tcPr>
            <w:tcW w:type="dxa" w:w="11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0.5255</w:t>
            </w:r>
          </w:p>
        </w:tc>
      </w:tr>
      <w:tr>
        <w:tc>
          <w:tcPr>
            <w:tcW w:type="dxa" w:w="249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GRU</w:t>
            </w:r>
          </w:p>
        </w:tc>
        <w:tc>
          <w:tcPr>
            <w:tcW w:type="dxa" w:w="25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Uncertainty-adjusted</w:t>
            </w:r>
          </w:p>
        </w:tc>
        <w:tc>
          <w:tcPr>
            <w:tcW w:type="dxa" w:w="64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0.0010</w:t>
            </w:r>
          </w:p>
        </w:tc>
        <w:tc>
          <w:tcPr>
            <w:tcW w:type="dxa" w:w="15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-0.0151</w:t>
            </w:r>
          </w:p>
        </w:tc>
        <w:tc>
          <w:tcPr>
            <w:tcW w:type="dxa" w:w="64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0.0284</w:t>
            </w:r>
          </w:p>
        </w:tc>
        <w:tc>
          <w:tcPr>
            <w:tcW w:type="dxa" w:w="64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0.2204</w:t>
            </w:r>
          </w:p>
        </w:tc>
        <w:tc>
          <w:tcPr>
            <w:tcW w:type="dxa" w:w="64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0.1160</w:t>
            </w:r>
          </w:p>
        </w:tc>
        <w:tc>
          <w:tcPr>
            <w:tcW w:type="dxa" w:w="14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-22.0719</w:t>
            </w:r>
          </w:p>
        </w:tc>
        <w:tc>
          <w:tcPr>
            <w:tcW w:type="dxa" w:w="73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0.0638</w:t>
            </w:r>
          </w:p>
        </w:tc>
        <w:tc>
          <w:tcPr>
            <w:tcW w:type="dxa" w:w="110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5.4500</w:t>
            </w:r>
          </w:p>
        </w:tc>
        <w:tc>
          <w:tcPr>
            <w:tcW w:type="dxa" w:w="11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0.9769</w:t>
            </w:r>
          </w:p>
        </w:tc>
      </w:tr>
      <w:tr>
        <w:tc>
          <w:tcPr>
            <w:tcW w:type="dxa" w:w="249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Histogram Gradient Boosting</w:t>
            </w:r>
          </w:p>
        </w:tc>
        <w:tc>
          <w:tcPr>
            <w:tcW w:type="dxa" w:w="25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Directional (no uncertainty)</w:t>
            </w:r>
          </w:p>
        </w:tc>
        <w:tc>
          <w:tcPr>
            <w:tcW w:type="dxa" w:w="64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0.0010</w:t>
            </w:r>
          </w:p>
        </w:tc>
        <w:tc>
          <w:tcPr>
            <w:tcW w:type="dxa" w:w="15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-0.2042</w:t>
            </w:r>
          </w:p>
        </w:tc>
        <w:tc>
          <w:tcPr>
            <w:tcW w:type="dxa" w:w="64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-0.4588</w:t>
            </w:r>
          </w:p>
        </w:tc>
        <w:tc>
          <w:tcPr>
            <w:tcW w:type="dxa" w:w="64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-0.6262</w:t>
            </w:r>
          </w:p>
        </w:tc>
        <w:tc>
          <w:tcPr>
            <w:tcW w:type="dxa" w:w="64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-0.3011</w:t>
            </w:r>
          </w:p>
        </w:tc>
        <w:tc>
          <w:tcPr>
            <w:tcW w:type="dxa" w:w="14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-66.6503</w:t>
            </w:r>
          </w:p>
        </w:tc>
        <w:tc>
          <w:tcPr>
            <w:tcW w:type="dxa" w:w="73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0.7517</w:t>
            </w:r>
          </w:p>
        </w:tc>
        <w:tc>
          <w:tcPr>
            <w:tcW w:type="dxa" w:w="110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48.4833</w:t>
            </w:r>
          </w:p>
        </w:tc>
        <w:tc>
          <w:tcPr>
            <w:tcW w:type="dxa" w:w="11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0.5340</w:t>
            </w:r>
          </w:p>
        </w:tc>
      </w:tr>
      <w:tr>
        <w:tc>
          <w:tcPr>
            <w:tcW w:type="dxa" w:w="249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Histogram Gradient Boosting</w:t>
            </w:r>
          </w:p>
        </w:tc>
        <w:tc>
          <w:tcPr>
            <w:tcW w:type="dxa" w:w="25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Uncertainty-adjusted</w:t>
            </w:r>
          </w:p>
        </w:tc>
        <w:tc>
          <w:tcPr>
            <w:tcW w:type="dxa" w:w="64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0.0010</w:t>
            </w:r>
          </w:p>
        </w:tc>
        <w:tc>
          <w:tcPr>
            <w:tcW w:type="dxa" w:w="15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-0.0804</w:t>
            </w:r>
          </w:p>
        </w:tc>
        <w:tc>
          <w:tcPr>
            <w:tcW w:type="dxa" w:w="64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-0.1807</w:t>
            </w:r>
          </w:p>
        </w:tc>
        <w:tc>
          <w:tcPr>
            <w:tcW w:type="dxa" w:w="64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-0.1084</w:t>
            </w:r>
          </w:p>
        </w:tc>
        <w:tc>
          <w:tcPr>
            <w:tcW w:type="dxa" w:w="64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0.0289</w:t>
            </w:r>
          </w:p>
        </w:tc>
        <w:tc>
          <w:tcPr>
            <w:tcW w:type="dxa" w:w="14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-31.6045</w:t>
            </w:r>
          </w:p>
        </w:tc>
        <w:tc>
          <w:tcPr>
            <w:tcW w:type="dxa" w:w="73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0.1958</w:t>
            </w:r>
          </w:p>
        </w:tc>
        <w:tc>
          <w:tcPr>
            <w:tcW w:type="dxa" w:w="110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10.0333</w:t>
            </w:r>
          </w:p>
        </w:tc>
        <w:tc>
          <w:tcPr>
            <w:tcW w:type="dxa" w:w="11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0.8112</w:t>
            </w:r>
          </w:p>
        </w:tc>
      </w:tr>
      <w:tr>
        <w:tc>
          <w:tcPr>
            <w:tcW w:type="dxa" w:w="249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LASSO</w:t>
            </w:r>
          </w:p>
        </w:tc>
        <w:tc>
          <w:tcPr>
            <w:tcW w:type="dxa" w:w="25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Directional (no uncertainty)</w:t>
            </w:r>
          </w:p>
        </w:tc>
        <w:tc>
          <w:tcPr>
            <w:tcW w:type="dxa" w:w="64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0.0010</w:t>
            </w:r>
          </w:p>
        </w:tc>
        <w:tc>
          <w:tcPr>
            <w:tcW w:type="dxa" w:w="15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-0.0626</w:t>
            </w:r>
          </w:p>
        </w:tc>
        <w:tc>
          <w:tcPr>
            <w:tcW w:type="dxa" w:w="64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-0.0891</w:t>
            </w:r>
          </w:p>
        </w:tc>
        <w:tc>
          <w:tcPr>
            <w:tcW w:type="dxa" w:w="64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-0.1062</w:t>
            </w:r>
          </w:p>
        </w:tc>
        <w:tc>
          <w:tcPr>
            <w:tcW w:type="dxa" w:w="64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-0.0797</w:t>
            </w:r>
          </w:p>
        </w:tc>
        <w:tc>
          <w:tcPr>
            <w:tcW w:type="dxa" w:w="14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-58.7708</w:t>
            </w:r>
          </w:p>
        </w:tc>
        <w:tc>
          <w:tcPr>
            <w:tcW w:type="dxa" w:w="73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0.1953</w:t>
            </w:r>
          </w:p>
        </w:tc>
        <w:tc>
          <w:tcPr>
            <w:tcW w:type="dxa" w:w="110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48.8667</w:t>
            </w:r>
          </w:p>
        </w:tc>
        <w:tc>
          <w:tcPr>
            <w:tcW w:type="dxa" w:w="11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0.9370</w:t>
            </w:r>
          </w:p>
        </w:tc>
      </w:tr>
      <w:tr>
        <w:tc>
          <w:tcPr>
            <w:tcW w:type="dxa" w:w="249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LASSO</w:t>
            </w:r>
          </w:p>
        </w:tc>
        <w:tc>
          <w:tcPr>
            <w:tcW w:type="dxa" w:w="25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Uncertainty-adjusted</w:t>
            </w:r>
          </w:p>
        </w:tc>
        <w:tc>
          <w:tcPr>
            <w:tcW w:type="dxa" w:w="64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0.0010</w:t>
            </w:r>
          </w:p>
        </w:tc>
        <w:tc>
          <w:tcPr>
            <w:tcW w:type="dxa" w:w="15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-0.1028</w:t>
            </w:r>
          </w:p>
        </w:tc>
        <w:tc>
          <w:tcPr>
            <w:tcW w:type="dxa" w:w="64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-0.1729</w:t>
            </w:r>
          </w:p>
        </w:tc>
        <w:tc>
          <w:tcPr>
            <w:tcW w:type="dxa" w:w="64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-0.2334</w:t>
            </w:r>
          </w:p>
        </w:tc>
        <w:tc>
          <w:tcPr>
            <w:tcW w:type="dxa" w:w="64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-0.1283</w:t>
            </w:r>
          </w:p>
        </w:tc>
        <w:tc>
          <w:tcPr>
            <w:tcW w:type="dxa" w:w="14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-47.6068</w:t>
            </w:r>
          </w:p>
        </w:tc>
        <w:tc>
          <w:tcPr>
            <w:tcW w:type="dxa" w:w="73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0.1312</w:t>
            </w:r>
          </w:p>
        </w:tc>
        <w:tc>
          <w:tcPr>
            <w:tcW w:type="dxa" w:w="110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37.3833</w:t>
            </w:r>
          </w:p>
        </w:tc>
        <w:tc>
          <w:tcPr>
            <w:tcW w:type="dxa" w:w="11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0.7612</w:t>
            </w:r>
          </w:p>
        </w:tc>
      </w:tr>
      <w:tr>
        <w:tc>
          <w:tcPr>
            <w:tcW w:type="dxa" w:w="249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LSTM</w:t>
            </w:r>
          </w:p>
        </w:tc>
        <w:tc>
          <w:tcPr>
            <w:tcW w:type="dxa" w:w="25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Directional (no uncertainty)</w:t>
            </w:r>
          </w:p>
        </w:tc>
        <w:tc>
          <w:tcPr>
            <w:tcW w:type="dxa" w:w="64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0.0010</w:t>
            </w:r>
          </w:p>
        </w:tc>
        <w:tc>
          <w:tcPr>
            <w:tcW w:type="dxa" w:w="15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-0.2371</w:t>
            </w:r>
          </w:p>
        </w:tc>
        <w:tc>
          <w:tcPr>
            <w:tcW w:type="dxa" w:w="64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-0.6201</w:t>
            </w:r>
          </w:p>
        </w:tc>
        <w:tc>
          <w:tcPr>
            <w:tcW w:type="dxa" w:w="64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-0.8290</w:t>
            </w:r>
          </w:p>
        </w:tc>
        <w:tc>
          <w:tcPr>
            <w:tcW w:type="dxa" w:w="64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-0.3279</w:t>
            </w:r>
          </w:p>
        </w:tc>
        <w:tc>
          <w:tcPr>
            <w:tcW w:type="dxa" w:w="14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-66.0140</w:t>
            </w:r>
          </w:p>
        </w:tc>
        <w:tc>
          <w:tcPr>
            <w:tcW w:type="dxa" w:w="73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0.3730</w:t>
            </w:r>
          </w:p>
        </w:tc>
        <w:tc>
          <w:tcPr>
            <w:tcW w:type="dxa" w:w="110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47.4333</w:t>
            </w:r>
          </w:p>
        </w:tc>
        <w:tc>
          <w:tcPr>
            <w:tcW w:type="dxa" w:w="11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0.4880</w:t>
            </w:r>
          </w:p>
        </w:tc>
      </w:tr>
      <w:tr>
        <w:tc>
          <w:tcPr>
            <w:tcW w:type="dxa" w:w="249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LSTM</w:t>
            </w:r>
          </w:p>
        </w:tc>
        <w:tc>
          <w:tcPr>
            <w:tcW w:type="dxa" w:w="25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Uncertainty-adjusted</w:t>
            </w:r>
          </w:p>
        </w:tc>
        <w:tc>
          <w:tcPr>
            <w:tcW w:type="dxa" w:w="64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0.0010</w:t>
            </w:r>
          </w:p>
        </w:tc>
        <w:tc>
          <w:tcPr>
            <w:tcW w:type="dxa" w:w="15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-0.0667</w:t>
            </w:r>
          </w:p>
        </w:tc>
        <w:tc>
          <w:tcPr>
            <w:tcW w:type="dxa" w:w="64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-0.1747</w:t>
            </w:r>
          </w:p>
        </w:tc>
        <w:tc>
          <w:tcPr>
            <w:tcW w:type="dxa" w:w="64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-0.1958</w:t>
            </w:r>
          </w:p>
        </w:tc>
        <w:tc>
          <w:tcPr>
            <w:tcW w:type="dxa" w:w="64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-0.0201</w:t>
            </w:r>
          </w:p>
        </w:tc>
        <w:tc>
          <w:tcPr>
            <w:tcW w:type="dxa" w:w="14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-30.9325</w:t>
            </w:r>
          </w:p>
        </w:tc>
        <w:tc>
          <w:tcPr>
            <w:tcW w:type="dxa" w:w="73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0.1272</w:t>
            </w:r>
          </w:p>
        </w:tc>
        <w:tc>
          <w:tcPr>
            <w:tcW w:type="dxa" w:w="110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12.1000</w:t>
            </w:r>
          </w:p>
        </w:tc>
        <w:tc>
          <w:tcPr>
            <w:tcW w:type="dxa" w:w="11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0.8708</w:t>
            </w:r>
          </w:p>
        </w:tc>
      </w:tr>
      <w:tr>
        <w:tc>
          <w:tcPr>
            <w:tcW w:type="dxa" w:w="249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LightGBM</w:t>
            </w:r>
          </w:p>
        </w:tc>
        <w:tc>
          <w:tcPr>
            <w:tcW w:type="dxa" w:w="25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Directional (no uncertainty)</w:t>
            </w:r>
          </w:p>
        </w:tc>
        <w:tc>
          <w:tcPr>
            <w:tcW w:type="dxa" w:w="64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0.0010</w:t>
            </w:r>
          </w:p>
        </w:tc>
        <w:tc>
          <w:tcPr>
            <w:tcW w:type="dxa" w:w="15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-0.1871</w:t>
            </w:r>
          </w:p>
        </w:tc>
        <w:tc>
          <w:tcPr>
            <w:tcW w:type="dxa" w:w="64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-0.4465</w:t>
            </w:r>
          </w:p>
        </w:tc>
        <w:tc>
          <w:tcPr>
            <w:tcW w:type="dxa" w:w="64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-0.5942</w:t>
            </w:r>
          </w:p>
        </w:tc>
        <w:tc>
          <w:tcPr>
            <w:tcW w:type="dxa" w:w="64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-0.2609</w:t>
            </w:r>
          </w:p>
        </w:tc>
        <w:tc>
          <w:tcPr>
            <w:tcW w:type="dxa" w:w="14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-62.3326</w:t>
            </w:r>
          </w:p>
        </w:tc>
        <w:tc>
          <w:tcPr>
            <w:tcW w:type="dxa" w:w="73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0.7303</w:t>
            </w:r>
          </w:p>
        </w:tc>
        <w:tc>
          <w:tcPr>
            <w:tcW w:type="dxa" w:w="110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48.3667</w:t>
            </w:r>
          </w:p>
        </w:tc>
        <w:tc>
          <w:tcPr>
            <w:tcW w:type="dxa" w:w="11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0.5901</w:t>
            </w:r>
          </w:p>
        </w:tc>
      </w:tr>
      <w:tr>
        <w:tc>
          <w:tcPr>
            <w:tcW w:type="dxa" w:w="249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LightGBM</w:t>
            </w:r>
          </w:p>
        </w:tc>
        <w:tc>
          <w:tcPr>
            <w:tcW w:type="dxa" w:w="25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Uncertainty-adjusted</w:t>
            </w:r>
          </w:p>
        </w:tc>
        <w:tc>
          <w:tcPr>
            <w:tcW w:type="dxa" w:w="64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0.0010</w:t>
            </w:r>
          </w:p>
        </w:tc>
        <w:tc>
          <w:tcPr>
            <w:tcW w:type="dxa" w:w="15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-0.0394</w:t>
            </w:r>
          </w:p>
        </w:tc>
        <w:tc>
          <w:tcPr>
            <w:tcW w:type="dxa" w:w="64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-0.1001</w:t>
            </w:r>
          </w:p>
        </w:tc>
        <w:tc>
          <w:tcPr>
            <w:tcW w:type="dxa" w:w="64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-0.1029</w:t>
            </w:r>
          </w:p>
        </w:tc>
        <w:tc>
          <w:tcPr>
            <w:tcW w:type="dxa" w:w="64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-0.0528</w:t>
            </w:r>
          </w:p>
        </w:tc>
        <w:tc>
          <w:tcPr>
            <w:tcW w:type="dxa" w:w="14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-29.5731</w:t>
            </w:r>
          </w:p>
        </w:tc>
        <w:tc>
          <w:tcPr>
            <w:tcW w:type="dxa" w:w="73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0.2835</w:t>
            </w:r>
          </w:p>
        </w:tc>
        <w:tc>
          <w:tcPr>
            <w:tcW w:type="dxa" w:w="110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16.8333</w:t>
            </w:r>
          </w:p>
        </w:tc>
        <w:tc>
          <w:tcPr>
            <w:tcW w:type="dxa" w:w="11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0.9086</w:t>
            </w:r>
          </w:p>
        </w:tc>
      </w:tr>
      <w:tr>
        <w:tc>
          <w:tcPr>
            <w:tcW w:type="dxa" w:w="249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Random Forest</w:t>
            </w:r>
          </w:p>
        </w:tc>
        <w:tc>
          <w:tcPr>
            <w:tcW w:type="dxa" w:w="25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Directional (no uncertainty)</w:t>
            </w:r>
          </w:p>
        </w:tc>
        <w:tc>
          <w:tcPr>
            <w:tcW w:type="dxa" w:w="64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0.0010</w:t>
            </w:r>
          </w:p>
        </w:tc>
        <w:tc>
          <w:tcPr>
            <w:tcW w:type="dxa" w:w="15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-0.1624</w:t>
            </w:r>
          </w:p>
        </w:tc>
        <w:tc>
          <w:tcPr>
            <w:tcW w:type="dxa" w:w="64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-0.3711</w:t>
            </w:r>
          </w:p>
        </w:tc>
        <w:tc>
          <w:tcPr>
            <w:tcW w:type="dxa" w:w="64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-0.4901</w:t>
            </w:r>
          </w:p>
        </w:tc>
        <w:tc>
          <w:tcPr>
            <w:tcW w:type="dxa" w:w="64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-0.2318</w:t>
            </w:r>
          </w:p>
        </w:tc>
        <w:tc>
          <w:tcPr>
            <w:tcW w:type="dxa" w:w="14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-62.9743</w:t>
            </w:r>
          </w:p>
        </w:tc>
        <w:tc>
          <w:tcPr>
            <w:tcW w:type="dxa" w:w="73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0.7467</w:t>
            </w:r>
          </w:p>
        </w:tc>
        <w:tc>
          <w:tcPr>
            <w:tcW w:type="dxa" w:w="110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48.2833</w:t>
            </w:r>
          </w:p>
        </w:tc>
        <w:tc>
          <w:tcPr>
            <w:tcW w:type="dxa" w:w="11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0.6467</w:t>
            </w:r>
          </w:p>
        </w:tc>
      </w:tr>
      <w:tr>
        <w:tc>
          <w:tcPr>
            <w:tcW w:type="dxa" w:w="249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Random Forest</w:t>
            </w:r>
          </w:p>
        </w:tc>
        <w:tc>
          <w:tcPr>
            <w:tcW w:type="dxa" w:w="25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Uncertainty-adjusted</w:t>
            </w:r>
          </w:p>
        </w:tc>
        <w:tc>
          <w:tcPr>
            <w:tcW w:type="dxa" w:w="64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0.0010</w:t>
            </w:r>
          </w:p>
        </w:tc>
        <w:tc>
          <w:tcPr>
            <w:tcW w:type="dxa" w:w="15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-0.0453</w:t>
            </w:r>
          </w:p>
        </w:tc>
        <w:tc>
          <w:tcPr>
            <w:tcW w:type="dxa" w:w="64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-0.1443</w:t>
            </w:r>
          </w:p>
        </w:tc>
        <w:tc>
          <w:tcPr>
            <w:tcW w:type="dxa" w:w="64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-0.1736</w:t>
            </w:r>
          </w:p>
        </w:tc>
        <w:tc>
          <w:tcPr>
            <w:tcW w:type="dxa" w:w="64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-0.0918</w:t>
            </w:r>
          </w:p>
        </w:tc>
        <w:tc>
          <w:tcPr>
            <w:tcW w:type="dxa" w:w="14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-35.4691</w:t>
            </w:r>
          </w:p>
        </w:tc>
        <w:tc>
          <w:tcPr>
            <w:tcW w:type="dxa" w:w="73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0.3868</w:t>
            </w:r>
          </w:p>
        </w:tc>
        <w:tc>
          <w:tcPr>
            <w:tcW w:type="dxa" w:w="110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21.5667</w:t>
            </w:r>
          </w:p>
        </w:tc>
        <w:tc>
          <w:tcPr>
            <w:tcW w:type="dxa" w:w="11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0.8882</w:t>
            </w:r>
          </w:p>
        </w:tc>
      </w:tr>
      <w:tr>
        <w:tc>
          <w:tcPr>
            <w:tcW w:type="dxa" w:w="249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Random Walk</w:t>
            </w:r>
          </w:p>
        </w:tc>
        <w:tc>
          <w:tcPr>
            <w:tcW w:type="dxa" w:w="25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Directional (no uncertainty)</w:t>
            </w:r>
          </w:p>
        </w:tc>
        <w:tc>
          <w:tcPr>
            <w:tcW w:type="dxa" w:w="64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0.0010</w:t>
            </w:r>
          </w:p>
        </w:tc>
        <w:tc>
          <w:tcPr>
            <w:tcW w:type="dxa" w:w="15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0.0000</w:t>
            </w:r>
          </w:p>
        </w:tc>
        <w:tc>
          <w:tcPr>
            <w:tcW w:type="dxa" w:w="64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0.0000</w:t>
            </w:r>
          </w:p>
        </w:tc>
        <w:tc>
          <w:tcPr>
            <w:tcW w:type="dxa" w:w="64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0.0000</w:t>
            </w:r>
          </w:p>
        </w:tc>
        <w:tc>
          <w:tcPr>
            <w:tcW w:type="dxa" w:w="64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</w:r>
          </w:p>
        </w:tc>
        <w:tc>
          <w:tcPr>
            <w:tcW w:type="dxa" w:w="14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0.0000</w:t>
            </w:r>
          </w:p>
        </w:tc>
        <w:tc>
          <w:tcPr>
            <w:tcW w:type="dxa" w:w="73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0.0000</w:t>
            </w:r>
          </w:p>
        </w:tc>
        <w:tc>
          <w:tcPr>
            <w:tcW w:type="dxa" w:w="110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0.0000</w:t>
            </w:r>
          </w:p>
        </w:tc>
        <w:tc>
          <w:tcPr>
            <w:tcW w:type="dxa" w:w="11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1.0000</w:t>
            </w:r>
          </w:p>
        </w:tc>
      </w:tr>
      <w:tr>
        <w:tc>
          <w:tcPr>
            <w:tcW w:type="dxa" w:w="249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Random Walk</w:t>
            </w:r>
          </w:p>
        </w:tc>
        <w:tc>
          <w:tcPr>
            <w:tcW w:type="dxa" w:w="25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Uncertainty-adjusted</w:t>
            </w:r>
          </w:p>
        </w:tc>
        <w:tc>
          <w:tcPr>
            <w:tcW w:type="dxa" w:w="64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0.0010</w:t>
            </w:r>
          </w:p>
        </w:tc>
        <w:tc>
          <w:tcPr>
            <w:tcW w:type="dxa" w:w="15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0.0000</w:t>
            </w:r>
          </w:p>
        </w:tc>
        <w:tc>
          <w:tcPr>
            <w:tcW w:type="dxa" w:w="64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0.0000</w:t>
            </w:r>
          </w:p>
        </w:tc>
        <w:tc>
          <w:tcPr>
            <w:tcW w:type="dxa" w:w="64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0.0000</w:t>
            </w:r>
          </w:p>
        </w:tc>
        <w:tc>
          <w:tcPr>
            <w:tcW w:type="dxa" w:w="64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</w:r>
          </w:p>
        </w:tc>
        <w:tc>
          <w:tcPr>
            <w:tcW w:type="dxa" w:w="14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0.0000</w:t>
            </w:r>
          </w:p>
        </w:tc>
        <w:tc>
          <w:tcPr>
            <w:tcW w:type="dxa" w:w="73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0.0000</w:t>
            </w:r>
          </w:p>
        </w:tc>
        <w:tc>
          <w:tcPr>
            <w:tcW w:type="dxa" w:w="110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0.0000</w:t>
            </w:r>
          </w:p>
        </w:tc>
        <w:tc>
          <w:tcPr>
            <w:tcW w:type="dxa" w:w="11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1.0000</w:t>
            </w:r>
          </w:p>
        </w:tc>
      </w:tr>
      <w:tr>
        <w:tc>
          <w:tcPr>
            <w:tcW w:type="dxa" w:w="249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Random Walk + Drift</w:t>
            </w:r>
          </w:p>
        </w:tc>
        <w:tc>
          <w:tcPr>
            <w:tcW w:type="dxa" w:w="25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Directional (no uncertainty)</w:t>
            </w:r>
          </w:p>
        </w:tc>
        <w:tc>
          <w:tcPr>
            <w:tcW w:type="dxa" w:w="64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0.0010</w:t>
            </w:r>
          </w:p>
        </w:tc>
        <w:tc>
          <w:tcPr>
            <w:tcW w:type="dxa" w:w="15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-0.1286</w:t>
            </w:r>
          </w:p>
        </w:tc>
        <w:tc>
          <w:tcPr>
            <w:tcW w:type="dxa" w:w="64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-0.2615</w:t>
            </w:r>
          </w:p>
        </w:tc>
        <w:tc>
          <w:tcPr>
            <w:tcW w:type="dxa" w:w="64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-0.3372</w:t>
            </w:r>
          </w:p>
        </w:tc>
        <w:tc>
          <w:tcPr>
            <w:tcW w:type="dxa" w:w="64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-0.0892</w:t>
            </w:r>
          </w:p>
        </w:tc>
        <w:tc>
          <w:tcPr>
            <w:tcW w:type="dxa" w:w="14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-63.8649</w:t>
            </w:r>
          </w:p>
        </w:tc>
        <w:tc>
          <w:tcPr>
            <w:tcW w:type="dxa" w:w="73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0.0073</w:t>
            </w:r>
          </w:p>
        </w:tc>
        <w:tc>
          <w:tcPr>
            <w:tcW w:type="dxa" w:w="110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47.6333</w:t>
            </w:r>
          </w:p>
        </w:tc>
        <w:tc>
          <w:tcPr>
            <w:tcW w:type="dxa" w:w="11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0.8018</w:t>
            </w:r>
          </w:p>
        </w:tc>
      </w:tr>
      <w:tr>
        <w:tc>
          <w:tcPr>
            <w:tcW w:type="dxa" w:w="249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Random Walk + Drift</w:t>
            </w:r>
          </w:p>
        </w:tc>
        <w:tc>
          <w:tcPr>
            <w:tcW w:type="dxa" w:w="25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Uncertainty-adjusted</w:t>
            </w:r>
          </w:p>
        </w:tc>
        <w:tc>
          <w:tcPr>
            <w:tcW w:type="dxa" w:w="64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0.0010</w:t>
            </w:r>
          </w:p>
        </w:tc>
        <w:tc>
          <w:tcPr>
            <w:tcW w:type="dxa" w:w="15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-0.1042</w:t>
            </w:r>
          </w:p>
        </w:tc>
        <w:tc>
          <w:tcPr>
            <w:tcW w:type="dxa" w:w="64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-0.2014</w:t>
            </w:r>
          </w:p>
        </w:tc>
        <w:tc>
          <w:tcPr>
            <w:tcW w:type="dxa" w:w="64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-0.2648</w:t>
            </w:r>
          </w:p>
        </w:tc>
        <w:tc>
          <w:tcPr>
            <w:tcW w:type="dxa" w:w="64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-0.0647</w:t>
            </w:r>
          </w:p>
        </w:tc>
        <w:tc>
          <w:tcPr>
            <w:tcW w:type="dxa" w:w="14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-48.2209</w:t>
            </w:r>
          </w:p>
        </w:tc>
        <w:tc>
          <w:tcPr>
            <w:tcW w:type="dxa" w:w="73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0.0043</w:t>
            </w:r>
          </w:p>
        </w:tc>
        <w:tc>
          <w:tcPr>
            <w:tcW w:type="dxa" w:w="110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36.1833</w:t>
            </w:r>
          </w:p>
        </w:tc>
        <w:tc>
          <w:tcPr>
            <w:tcW w:type="dxa" w:w="11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0.8608</w:t>
            </w:r>
          </w:p>
        </w:tc>
      </w:tr>
      <w:tr>
        <w:tc>
          <w:tcPr>
            <w:tcW w:type="dxa" w:w="249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Selected ARX</w:t>
            </w:r>
          </w:p>
        </w:tc>
        <w:tc>
          <w:tcPr>
            <w:tcW w:type="dxa" w:w="25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Directional (no uncertainty)</w:t>
            </w:r>
          </w:p>
        </w:tc>
        <w:tc>
          <w:tcPr>
            <w:tcW w:type="dxa" w:w="64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0.0010</w:t>
            </w:r>
          </w:p>
        </w:tc>
        <w:tc>
          <w:tcPr>
            <w:tcW w:type="dxa" w:w="15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0.0051</w:t>
            </w:r>
          </w:p>
        </w:tc>
        <w:tc>
          <w:tcPr>
            <w:tcW w:type="dxa" w:w="64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0.2009</w:t>
            </w:r>
          </w:p>
        </w:tc>
        <w:tc>
          <w:tcPr>
            <w:tcW w:type="dxa" w:w="64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0.3058</w:t>
            </w:r>
          </w:p>
        </w:tc>
        <w:tc>
          <w:tcPr>
            <w:tcW w:type="dxa" w:w="64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0.1122</w:t>
            </w:r>
          </w:p>
        </w:tc>
        <w:tc>
          <w:tcPr>
            <w:tcW w:type="dxa" w:w="14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-49.4064</w:t>
            </w:r>
          </w:p>
        </w:tc>
        <w:tc>
          <w:tcPr>
            <w:tcW w:type="dxa" w:w="73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0.1457</w:t>
            </w:r>
          </w:p>
        </w:tc>
        <w:tc>
          <w:tcPr>
            <w:tcW w:type="dxa" w:w="110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49.0167</w:t>
            </w:r>
          </w:p>
        </w:tc>
        <w:tc>
          <w:tcPr>
            <w:tcW w:type="dxa" w:w="11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1.1048</w:t>
            </w:r>
          </w:p>
        </w:tc>
      </w:tr>
      <w:tr>
        <w:tc>
          <w:tcPr>
            <w:tcW w:type="dxa" w:w="249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Selected ARX</w:t>
            </w:r>
          </w:p>
        </w:tc>
        <w:tc>
          <w:tcPr>
            <w:tcW w:type="dxa" w:w="25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Uncertainty-adjusted</w:t>
            </w:r>
          </w:p>
        </w:tc>
        <w:tc>
          <w:tcPr>
            <w:tcW w:type="dxa" w:w="64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0.0010</w:t>
            </w:r>
          </w:p>
        </w:tc>
        <w:tc>
          <w:tcPr>
            <w:tcW w:type="dxa" w:w="15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0.0078</w:t>
            </w:r>
          </w:p>
        </w:tc>
        <w:tc>
          <w:tcPr>
            <w:tcW w:type="dxa" w:w="64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0.2552</w:t>
            </w:r>
          </w:p>
        </w:tc>
        <w:tc>
          <w:tcPr>
            <w:tcW w:type="dxa" w:w="64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0.4220</w:t>
            </w:r>
          </w:p>
        </w:tc>
        <w:tc>
          <w:tcPr>
            <w:tcW w:type="dxa" w:w="64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0.2149</w:t>
            </w:r>
          </w:p>
        </w:tc>
        <w:tc>
          <w:tcPr>
            <w:tcW w:type="dxa" w:w="14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-45.0981</w:t>
            </w:r>
          </w:p>
        </w:tc>
        <w:tc>
          <w:tcPr>
            <w:tcW w:type="dxa" w:w="73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0.1185</w:t>
            </w:r>
          </w:p>
        </w:tc>
        <w:tc>
          <w:tcPr>
            <w:tcW w:type="dxa" w:w="110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43.7333</w:t>
            </w:r>
          </w:p>
        </w:tc>
        <w:tc>
          <w:tcPr>
            <w:tcW w:type="dxa" w:w="11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1.1148</w:t>
            </w:r>
          </w:p>
        </w:tc>
      </w:tr>
      <w:tr>
        <w:tc>
          <w:tcPr>
            <w:tcW w:type="dxa" w:w="249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XGBoost</w:t>
            </w:r>
          </w:p>
        </w:tc>
        <w:tc>
          <w:tcPr>
            <w:tcW w:type="dxa" w:w="25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Directional (no uncertainty)</w:t>
            </w:r>
          </w:p>
        </w:tc>
        <w:tc>
          <w:tcPr>
            <w:tcW w:type="dxa" w:w="64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0.0010</w:t>
            </w:r>
          </w:p>
        </w:tc>
        <w:tc>
          <w:tcPr>
            <w:tcW w:type="dxa" w:w="15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-0.2470</w:t>
            </w:r>
          </w:p>
        </w:tc>
        <w:tc>
          <w:tcPr>
            <w:tcW w:type="dxa" w:w="64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-0.6589</w:t>
            </w:r>
          </w:p>
        </w:tc>
        <w:tc>
          <w:tcPr>
            <w:tcW w:type="dxa" w:w="64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-0.8631</w:t>
            </w:r>
          </w:p>
        </w:tc>
        <w:tc>
          <w:tcPr>
            <w:tcW w:type="dxa" w:w="64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-0.3265</w:t>
            </w:r>
          </w:p>
        </w:tc>
        <w:tc>
          <w:tcPr>
            <w:tcW w:type="dxa" w:w="14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-66.0514</w:t>
            </w:r>
          </w:p>
        </w:tc>
        <w:tc>
          <w:tcPr>
            <w:tcW w:type="dxa" w:w="73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0.7387</w:t>
            </w:r>
          </w:p>
        </w:tc>
        <w:tc>
          <w:tcPr>
            <w:tcW w:type="dxa" w:w="110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48.1500</w:t>
            </w:r>
          </w:p>
        </w:tc>
        <w:tc>
          <w:tcPr>
            <w:tcW w:type="dxa" w:w="11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0.4994</w:t>
            </w:r>
          </w:p>
        </w:tc>
      </w:tr>
      <w:tr>
        <w:tc>
          <w:tcPr>
            <w:tcW w:type="dxa" w:w="249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XGBoost</w:t>
            </w:r>
          </w:p>
        </w:tc>
        <w:tc>
          <w:tcPr>
            <w:tcW w:type="dxa" w:w="25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Uncertainty-adjusted</w:t>
            </w:r>
          </w:p>
        </w:tc>
        <w:tc>
          <w:tcPr>
            <w:tcW w:type="dxa" w:w="64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0.0010</w:t>
            </w:r>
          </w:p>
        </w:tc>
        <w:tc>
          <w:tcPr>
            <w:tcW w:type="dxa" w:w="15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-0.0626</w:t>
            </w:r>
          </w:p>
        </w:tc>
        <w:tc>
          <w:tcPr>
            <w:tcW w:type="dxa" w:w="64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-0.0670</w:t>
            </w:r>
          </w:p>
        </w:tc>
        <w:tc>
          <w:tcPr>
            <w:tcW w:type="dxa" w:w="64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-0.0321</w:t>
            </w:r>
          </w:p>
        </w:tc>
        <w:tc>
          <w:tcPr>
            <w:tcW w:type="dxa" w:w="64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-0.0231</w:t>
            </w:r>
          </w:p>
        </w:tc>
        <w:tc>
          <w:tcPr>
            <w:tcW w:type="dxa" w:w="14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-30.8114</w:t>
            </w:r>
          </w:p>
        </w:tc>
        <w:tc>
          <w:tcPr>
            <w:tcW w:type="dxa" w:w="73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0.3102</w:t>
            </w:r>
          </w:p>
        </w:tc>
        <w:tc>
          <w:tcPr>
            <w:tcW w:type="dxa" w:w="110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18.1000</w:t>
            </w:r>
          </w:p>
        </w:tc>
        <w:tc>
          <w:tcPr>
            <w:tcW w:type="dxa" w:w="11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0.8720</w:t>
            </w:r>
          </w:p>
        </w:tc>
      </w:tr>
    </w:tbl>
    <w:p>
      <w:pPr>
        <w:spacing w:after="80"/>
      </w:pPr>
    </w:p>
    <w:p>
      <w:pPr>
        <w:sectPr>
          <w:pgSz w:w="15840" w:h="12240" w:orient="landscape"/>
          <w:pgMar w:top="1037" w:right="1080" w:bottom="1037" w:left="1080" w:header="708" w:footer="708" w:gutter="0"/>
          <w:cols w:space="720"/>
          <w:docGrid w:linePitch="360"/>
        </w:sectPr>
      </w:pPr>
    </w:p>
    <w:p>
      <w:pPr>
        <w:pStyle w:val="Heading1"/>
      </w:pPr>
      <w:r>
        <w:t>8. Discussion and limitations</w:t>
      </w:r>
    </w:p>
    <w:p>
      <w:pPr>
        <w:spacing w:after="160" w:line="320" w:lineRule="auto"/>
      </w:pPr>
      <w:r>
        <w:rPr>
          <w:rFonts w:ascii="Calibri" w:hAnsi="Calibri"/>
          <w:b w:val="0"/>
          <w:i w:val="0"/>
          <w:color w:val="000000"/>
          <w:sz w:val="22"/>
        </w:rPr>
        <w:t>The empirical record does not support a blanket conclusion that a complex decomposed neural architecture dominates simple forecasts. Performance differs by company and metric, while transaction costs can materially change the attractiveness of a directional strategy. This is why the report retains random walk and ARIMA benchmarks, reports intervals and DM comparisons, and discloses factor-adjusted trading estimates in the companion ledger.</w:t>
      </w:r>
    </w:p>
    <w:p>
      <w:pPr>
        <w:spacing w:after="160" w:line="320" w:lineRule="auto"/>
      </w:pPr>
      <w:r>
        <w:rPr>
          <w:rFonts w:ascii="Calibri" w:hAnsi="Calibri"/>
          <w:b w:val="0"/>
          <w:i w:val="0"/>
          <w:color w:val="000000"/>
          <w:sz w:val="22"/>
        </w:rPr>
        <w:t>The analysis uses closing prices and daily proxy variables. It does not model tradability, market impact, borrow constraints, asynchronous disclosures, or company-specific corporate actions beyond the supplied price histories. Factor coverage is also frequency-dependent for emerging-market assets. These are limitations, not evidence of zero risk.</w:t>
      </w:r>
    </w:p>
    <w:p>
      <w:pPr>
        <w:pStyle w:val="Heading1"/>
      </w:pPr>
      <w:r>
        <w:t>9. Conclusion</w:t>
      </w:r>
    </w:p>
    <w:p>
      <w:pPr>
        <w:spacing w:after="160" w:line="320" w:lineRule="auto"/>
      </w:pPr>
      <w:r>
        <w:rPr>
          <w:rFonts w:ascii="Calibri" w:hAnsi="Calibri"/>
          <w:b w:val="0"/>
          <w:i w:val="0"/>
          <w:color w:val="000000"/>
          <w:sz w:val="22"/>
        </w:rPr>
        <w:t>This paper provides a fully traceable causal framework for evaluating multimodal critical-mineral equity forecasts. Its value is the integrity of the timing, model comparison, interval evaluation, and cost-aware trading analysis. The attached ledgers preserve the complete company/model metrics needed to reproduce or challenge each summary result.</w:t>
      </w:r>
    </w:p>
    <w:p>
      <w:pPr>
        <w:pStyle w:val="Heading1"/>
      </w:pPr>
      <w:r>
        <w:t>References</w:t>
      </w:r>
    </w:p>
    <w:p>
      <w:pPr>
        <w:spacing w:after="80"/>
        <w:ind w:left="360" w:hanging="360"/>
      </w:pPr>
      <w:r>
        <w:rPr>
          <w:rFonts w:ascii="Calibri" w:hAnsi="Calibri"/>
          <w:b w:val="0"/>
          <w:i w:val="0"/>
          <w:color w:val="000000"/>
          <w:sz w:val="19"/>
        </w:rPr>
        <w:t>Diebold, F.X. and Mariano, R.S. (1995). Comparing predictive accuracy. Journal of Business &amp; Economic Statistics, 13(3), 253-263.</w:t>
      </w:r>
    </w:p>
    <w:p>
      <w:pPr>
        <w:spacing w:after="80"/>
        <w:ind w:left="360" w:hanging="360"/>
      </w:pPr>
      <w:r>
        <w:rPr>
          <w:rFonts w:ascii="Calibri" w:hAnsi="Calibri"/>
          <w:b w:val="0"/>
          <w:i w:val="0"/>
          <w:color w:val="000000"/>
          <w:sz w:val="19"/>
        </w:rPr>
        <w:t>Dragomiretskiy, K. and Zosso, D. (2014). Variational mode decomposition. IEEE Transactions on Signal Processing, 62(3), 531-544.</w:t>
      </w:r>
    </w:p>
    <w:p>
      <w:pPr>
        <w:spacing w:after="80"/>
        <w:ind w:left="360" w:hanging="360"/>
      </w:pPr>
      <w:r>
        <w:rPr>
          <w:rFonts w:ascii="Calibri" w:hAnsi="Calibri"/>
          <w:b w:val="0"/>
          <w:i w:val="0"/>
          <w:color w:val="000000"/>
          <w:sz w:val="19"/>
        </w:rPr>
        <w:t>Hochreiter, S. and Schmidhuber, J. (1997). Long short-term memory. Neural Computation, 9(8), 1735-1780.</w:t>
      </w:r>
    </w:p>
    <w:p>
      <w:pPr>
        <w:spacing w:after="80"/>
        <w:ind w:left="360" w:hanging="360"/>
      </w:pPr>
      <w:r>
        <w:rPr>
          <w:rFonts w:ascii="Calibri" w:hAnsi="Calibri"/>
          <w:b w:val="0"/>
          <w:i w:val="0"/>
          <w:color w:val="000000"/>
          <w:sz w:val="19"/>
        </w:rPr>
        <w:t>Liu, S., Li, M., Yang, K., Wei, Y. and Wang, S. (2025). From forecasting to trading: A multimodal-data-driven approach to reversing carbon market losses. Energy Economics, 144, 108350. https://doi.org/10.1016/j.eneco.2025.108350.</w:t>
      </w:r>
    </w:p>
    <w:p>
      <w:pPr>
        <w:spacing w:after="80"/>
        <w:ind w:left="360" w:hanging="360"/>
      </w:pPr>
      <w:r>
        <w:rPr>
          <w:rFonts w:ascii="Calibri" w:hAnsi="Calibri"/>
          <w:b w:val="0"/>
          <w:i w:val="0"/>
          <w:color w:val="000000"/>
          <w:sz w:val="19"/>
        </w:rPr>
        <w:t>Tibshirani, R. (1996). Regression shrinkage and selection via the lasso. Journal of the Royal Statistical Society: Series B, 58(1), 267-288.</w:t>
      </w:r>
    </w:p>
    <w:p>
      <w:pPr>
        <w:spacing w:after="80"/>
        <w:ind w:left="360" w:hanging="360"/>
      </w:pPr>
      <w:r>
        <w:rPr>
          <w:rFonts w:ascii="Calibri" w:hAnsi="Calibri"/>
          <w:b w:val="0"/>
          <w:i w:val="0"/>
          <w:color w:val="000000"/>
          <w:sz w:val="19"/>
        </w:rPr>
        <w:t>Data sources: project-provided price and MVIS workbooks; Yahoo Finance macro closes; Google Trends; Federal Reserve Bank of San Francisco news sentiment; and regional Fama-French factor files. Exact URLs, retrieval times, and SHA-256 checksums are in the canonical run registry.</w:t>
      </w:r>
    </w:p>
    <w:p>
      <w:pPr>
        <w:pStyle w:val="Heading1"/>
      </w:pPr>
      <w:r>
        <w:t>Appendix: complete empirical ledgers and reproducibility</w:t>
      </w:r>
    </w:p>
    <w:p>
      <w:pPr>
        <w:spacing w:after="160" w:line="320" w:lineRule="auto"/>
      </w:pPr>
      <w:r>
        <w:rPr>
          <w:rFonts w:ascii="Calibri" w:hAnsi="Calibri"/>
          <w:b w:val="0"/>
          <w:i w:val="0"/>
          <w:color w:val="000000"/>
          <w:sz w:val="22"/>
        </w:rPr>
        <w:t>The companion appendix_ledgers directory contains the full, unaggregated final-test forecast metrics, interval metrics, DM comparisons, trading metrics for every company/model/strategy/cost combination, and feature-selection records. The asset manifest records the causal run identifier, input checksums, figure/table captions, and the versioned Crossref search snapshot used in Figure 1.</w:t>
      </w:r>
    </w:p>
    <w:p>
      <w:pPr>
        <w:spacing w:after="160" w:line="320" w:lineRule="auto"/>
      </w:pPr>
      <w:r>
        <w:rPr>
          <w:rFonts w:ascii="Calibri" w:hAnsi="Calibri"/>
          <w:b w:val="0"/>
          <w:i w:val="0"/>
          <w:color w:val="000000"/>
          <w:sz w:val="22"/>
        </w:rPr>
        <w:t>The released-paper shadow output is intentionally absent from these ledgers and from the reported findings because it is a noncausal forensic reconstruction rather than a valid forecast evaluation.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b w:val="0"/>
        <w:i w:val="0"/>
        <w:color w:val="555555"/>
        <w:sz w:val="17"/>
      </w:rPr>
      <w:t xml:space="preserve">Causal one-step evaluation | Page </w:t>
    </w:r>
    <w:r>
      <w:fldChar w:fldCharType="begin"/>
      <w:instrText xml:space="preserve">PAGE</w:instrText>
      <w:fldChar w:fldCharType="end"/>
    </w:r>
    <w:r>
      <w:rPr>
        <w:rFonts w:ascii="Calibri" w:hAnsi="Calibri"/>
        <w:b w:val="0"/>
        <w:i w:val="0"/>
        <w:color w:val="555555"/>
        <w:sz w:val="17"/>
      </w:rPr>
      <w:t xml:space="preserve">Causal one-step evaluation | Page </w:t>
    </w:r>
    <w:r>
      <w:fldChar w:fldCharType="begin"/>
      <w:instrText xml:space="preserve">PAGE</w:instrText>
      <w:fldChar w:fldCharType="end"/>
    </w:r>
    <w:r>
      <w:rPr>
        <w:rFonts w:ascii="Calibri" w:hAnsi="Calibri"/>
        <w:b w:val="0"/>
        <w:i w:val="0"/>
        <w:color w:val="555555"/>
        <w:sz w:val="17"/>
      </w:rPr>
      <w:t xml:space="preserve">Causal one-step evaluation | Page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/>
        <w:b w:val="0"/>
        <w:i w:val="0"/>
        <w:color w:val="555555"/>
        <w:sz w:val="17"/>
      </w:rPr>
      <w:t>Critical-Mineral Equity Forecasting | Causal Empirical Study</w:t>
    </w:r>
    <w:r>
      <w:rPr>
        <w:rFonts w:ascii="Calibri" w:hAnsi="Calibri"/>
        <w:b w:val="0"/>
        <w:i w:val="0"/>
        <w:color w:val="555555"/>
        <w:sz w:val="17"/>
      </w:rPr>
      <w:t>Critical-Mineral Equity Forecasting | Causal Empirical Study</w:t>
    </w:r>
    <w:r>
      <w:rPr>
        <w:rFonts w:ascii="Calibri" w:hAnsi="Calibri"/>
        <w:b w:val="0"/>
        <w:i w:val="0"/>
        <w:color w:val="555555"/>
        <w:sz w:val="17"/>
      </w:rPr>
      <w:t>Critical-Mineral Equity Forecasting | Causal Empirical Study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32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