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Password Reset and Account Security Requirements</w:t>
      </w:r>
    </w:p>
    <w:p>
      <w:r>
        <w:t>Background: Multiple enterprise customers have reported difficulty recovering access to their accounts when they forget their password. Currently the reset flow takes over 20 minutes to deliver the email, and in some cases the link never arrives, forcing users to contact support directly.</w:t>
      </w:r>
    </w:p>
    <w:p>
      <w:r>
        <w:t>Requirements: Users should be able to request a password reset from the login page. The system should send a reset link to the registered email within 2 minutes. The reset link should expire after 1 hour for security reasons. If the link expires, the user should be able to request a new one without contacting support.</w:t>
      </w:r>
    </w:p>
    <w:p>
      <w:r>
        <w:t>Additional considerations: We should also add rate limiting so a single account cannot request more than 3 reset emails within a 10 minute window, to prevent abuse. The reset confirmation page should clearly state the link has expired if the user tries to use an expired one, rather than showing a generic error.</w:t>
      </w:r>
    </w:p>
    <w:p>
      <w:r>
        <w:t>Success criteria: Reset emails should arrive within 2 minutes for 95 percent of requests. Support tickets related to password reset should decrease by at least 50 percent within one month of this feature shipping.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