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63A" w:rsidRDefault="00B65F6C">
      <w:pPr>
        <w:pStyle w:val="Title"/>
      </w:pPr>
      <w:r>
        <w:t>DCF Valuation of FSN E-Commerce Ventures (Nykaa)</w:t>
      </w:r>
    </w:p>
    <w:p w:rsidR="00EB763A" w:rsidRDefault="00117DC6">
      <w:r>
        <w:t xml:space="preserve">Prepared By: </w:t>
      </w:r>
      <w:proofErr w:type="spellStart"/>
      <w:r>
        <w:t>Ananya</w:t>
      </w:r>
      <w:proofErr w:type="spellEnd"/>
      <w:r>
        <w:t xml:space="preserve"> </w:t>
      </w:r>
      <w:proofErr w:type="spellStart"/>
      <w:r>
        <w:t>Sahni</w:t>
      </w:r>
      <w:proofErr w:type="spellEnd"/>
    </w:p>
    <w:p w:rsidR="00EB763A" w:rsidRDefault="00B65F6C">
      <w:r>
        <w:t>Institution: Lady Shri Ram College for Women, University of Delhi</w:t>
      </w:r>
    </w:p>
    <w:p w:rsidR="00EB763A" w:rsidRDefault="00117DC6">
      <w:r>
        <w:t xml:space="preserve">Date: August </w:t>
      </w:r>
      <w:proofErr w:type="gramStart"/>
      <w:r>
        <w:t>14 ,</w:t>
      </w:r>
      <w:proofErr w:type="gramEnd"/>
      <w:r>
        <w:t xml:space="preserve"> 2025</w:t>
      </w:r>
    </w:p>
    <w:p w:rsidR="00EB763A" w:rsidRDefault="00B65F6C">
      <w:r>
        <w:br w:type="page"/>
      </w:r>
    </w:p>
    <w:p w:rsidR="00EB763A" w:rsidRDefault="00B65F6C">
      <w:pPr>
        <w:pStyle w:val="Heading1"/>
      </w:pPr>
      <w:r>
        <w:lastRenderedPageBreak/>
        <w:t>1. Executive Summary</w:t>
      </w:r>
    </w:p>
    <w:p w:rsidR="00EB763A" w:rsidRDefault="00B65F6C">
      <w:r>
        <w:t xml:space="preserve">This report presents a Discounted Cash Flow (DCF) valuation of FSN </w:t>
      </w:r>
      <w:r>
        <w:t>E-Commerce Ventures (Nykaa). The objective is to estimate the intrinsic value of Nykaa’s equity and compare it with its current market price.</w:t>
      </w:r>
      <w:r>
        <w:br/>
      </w:r>
      <w:r>
        <w:br/>
        <w:t xml:space="preserve">- Estimated </w:t>
      </w:r>
      <w:r w:rsidR="00117DC6">
        <w:t>Intrinsic Value per Share: ₹ 157</w:t>
      </w:r>
      <w:r>
        <w:br/>
        <w:t>- Current Ma</w:t>
      </w:r>
      <w:r w:rsidR="00117DC6">
        <w:t>rket Price (as of 14 August 2025): ₹ 215</w:t>
      </w:r>
      <w:r>
        <w:br/>
        <w:t>- Valuation Outcome: Ny</w:t>
      </w:r>
      <w:r w:rsidR="00117DC6">
        <w:t xml:space="preserve">kaa is </w:t>
      </w:r>
      <w:r>
        <w:t>overv</w:t>
      </w:r>
      <w:r w:rsidR="00117DC6">
        <w:t xml:space="preserve">alued by approximately </w:t>
      </w:r>
      <w:r w:rsidR="006D4845">
        <w:t>37</w:t>
      </w:r>
      <w:r>
        <w:t>%.</w:t>
      </w:r>
    </w:p>
    <w:p w:rsidR="00EB763A" w:rsidRDefault="00EB763A"/>
    <w:p w:rsidR="00EB763A" w:rsidRDefault="00B65F6C">
      <w:pPr>
        <w:pStyle w:val="Heading1"/>
      </w:pPr>
      <w:r>
        <w:t>2. Company Overview</w:t>
      </w:r>
    </w:p>
    <w:p w:rsidR="00EB763A" w:rsidRDefault="00B65F6C">
      <w:r>
        <w:t>- Founded: 2012 by Falguni Nayar</w:t>
      </w:r>
      <w:r>
        <w:br/>
        <w:t>- Business Model: Online and offline retailer of beauty, wellness, and fashion products</w:t>
      </w:r>
      <w:r>
        <w:br/>
        <w:t>- Segments:</w:t>
      </w:r>
      <w:r>
        <w:br/>
        <w:t xml:space="preserve">  • Beauty &amp; Personal Care</w:t>
      </w:r>
      <w:r>
        <w:br/>
        <w:t xml:space="preserve">  • F</w:t>
      </w:r>
      <w:r>
        <w:t>ashion &amp; Lifes</w:t>
      </w:r>
      <w:r w:rsidR="006D4845">
        <w:t>tyle</w:t>
      </w:r>
      <w:r w:rsidR="006D4845">
        <w:br/>
        <w:t>- Key Financials (FY 2024):</w:t>
      </w:r>
      <w:r w:rsidR="006D4845">
        <w:br/>
        <w:t xml:space="preserve">  • Revenue: ₹ 6386 Cr</w:t>
      </w:r>
      <w:r w:rsidR="006D4845">
        <w:br/>
        <w:t xml:space="preserve">  • EBITDA: ₹ 347 Cr</w:t>
      </w:r>
      <w:r w:rsidR="006D4845">
        <w:br/>
        <w:t xml:space="preserve">  • Net Profit: ₹ 40 </w:t>
      </w:r>
      <w:r>
        <w:t>Cr</w:t>
      </w:r>
      <w:r>
        <w:br/>
      </w:r>
      <w:r>
        <w:br/>
      </w:r>
      <w:proofErr w:type="spellStart"/>
      <w:r>
        <w:t>Nykaa</w:t>
      </w:r>
      <w:proofErr w:type="spellEnd"/>
      <w:r>
        <w:t xml:space="preserve"> operates in India’s fast-growing beauty and e-commerce sector, benefiting from increasing digital adoption and rising discretionary </w:t>
      </w:r>
      <w:r>
        <w:t>spending.</w:t>
      </w:r>
    </w:p>
    <w:p w:rsidR="00EB763A" w:rsidRDefault="00EB763A"/>
    <w:p w:rsidR="00EB763A" w:rsidRDefault="00B65F6C">
      <w:pPr>
        <w:pStyle w:val="Heading1"/>
      </w:pPr>
      <w:r>
        <w:t>3. Methodology</w:t>
      </w:r>
    </w:p>
    <w:p w:rsidR="00EB763A" w:rsidRDefault="00B65F6C">
      <w:r>
        <w:t>The DCF model estimates intrinsic value by projecting future free cash flows and discounting them at the company’s Weighted Average Cost of Capital (WACC).</w:t>
      </w:r>
      <w:r>
        <w:br/>
      </w:r>
      <w:r>
        <w:br/>
        <w:t>Steps Followed:</w:t>
      </w:r>
      <w:r>
        <w:br/>
        <w:t>1. Forecasted revenue growth based on historical CAGR and</w:t>
      </w:r>
      <w:r>
        <w:t xml:space="preserve"> industry outlook.</w:t>
      </w:r>
      <w:r>
        <w:br/>
        <w:t>2. Estimated operating margins and projected Free Cash Flow (FCF).</w:t>
      </w:r>
      <w:r>
        <w:br/>
        <w:t>3. Calculated WACC using Cost of Equity (CAPM model) and Cost of Debt.</w:t>
      </w:r>
      <w:r>
        <w:br/>
        <w:t>4. Computed Terminal Value using the Gordon Growth Model.</w:t>
      </w:r>
      <w:r>
        <w:br/>
        <w:t>5. Discounted projected FCFs + Terminal V</w:t>
      </w:r>
      <w:r>
        <w:t>alue to present value.</w:t>
      </w:r>
    </w:p>
    <w:p w:rsidR="00EB763A" w:rsidRDefault="00EB763A"/>
    <w:p w:rsidR="00EB763A" w:rsidRDefault="00B65F6C">
      <w:pPr>
        <w:pStyle w:val="Heading1"/>
      </w:pPr>
      <w:r>
        <w:lastRenderedPageBreak/>
        <w:t>4. Key Assumptions</w:t>
      </w:r>
    </w:p>
    <w:p w:rsidR="00EB763A" w:rsidRDefault="006D4845">
      <w:r>
        <w:t>- Revenue Growth Rate: 30% CAGR over 5 years</w:t>
      </w:r>
      <w:r>
        <w:br/>
        <w:t>- Operating Margin: 15%</w:t>
      </w:r>
      <w:r>
        <w:br/>
        <w:t>- Terminal Growth Rate: 5%</w:t>
      </w:r>
      <w:r>
        <w:br/>
        <w:t>- Tax Rate: 25%</w:t>
      </w:r>
    </w:p>
    <w:p w:rsidR="00EB763A" w:rsidRDefault="00EB763A"/>
    <w:p w:rsidR="00EB763A" w:rsidRDefault="00B65F6C">
      <w:pPr>
        <w:pStyle w:val="Heading1"/>
      </w:pPr>
      <w:r>
        <w:t>5. Results &amp; Valuation</w:t>
      </w:r>
    </w:p>
    <w:p w:rsidR="00EB763A" w:rsidRDefault="006D4845">
      <w:r>
        <w:t>- Enterprise Value: ₹ 45609 Cr</w:t>
      </w:r>
      <w:r>
        <w:br/>
        <w:t xml:space="preserve">- Equity Value: ₹ 44880 </w:t>
      </w:r>
      <w:r w:rsidR="00B65F6C">
        <w:t>C</w:t>
      </w:r>
      <w:r w:rsidR="00B65F6C">
        <w:t>r</w:t>
      </w:r>
      <w:r w:rsidR="00B65F6C">
        <w:br/>
        <w:t xml:space="preserve">- </w:t>
      </w:r>
      <w:r>
        <w:t>Intrinsic Value per Share: ₹ 157</w:t>
      </w:r>
      <w:r w:rsidR="00B65F6C">
        <w:br/>
        <w:t>- Ma</w:t>
      </w:r>
      <w:r>
        <w:t xml:space="preserve">rket Price (as </w:t>
      </w:r>
      <w:proofErr w:type="gramStart"/>
      <w:r>
        <w:t>of  14</w:t>
      </w:r>
      <w:proofErr w:type="gramEnd"/>
      <w:r>
        <w:t xml:space="preserve"> August 2025): ₹ 215</w:t>
      </w:r>
      <w:r>
        <w:br/>
        <w:t>- Valuation Difference: 37% (Overvalued)</w:t>
      </w:r>
      <w:r>
        <w:br/>
      </w:r>
      <w:r>
        <w:br/>
        <w:t>Visuals:</w:t>
      </w:r>
      <w:r w:rsidR="00B65F6C">
        <w:br/>
        <w:t xml:space="preserve">- Sensitivity Analysis: Intrinsic value across WACC &amp; terminal growth </w:t>
      </w:r>
      <w:r w:rsidR="00B65F6C">
        <w:t>scenarios</w:t>
      </w:r>
    </w:p>
    <w:p w:rsidR="00EB763A" w:rsidRDefault="00EB763A"/>
    <w:p w:rsidR="00EB763A" w:rsidRDefault="00B65F6C">
      <w:pPr>
        <w:pStyle w:val="Heading1"/>
      </w:pPr>
      <w:r>
        <w:t>6. Conclusion</w:t>
      </w:r>
    </w:p>
    <w:p w:rsidR="006D4845" w:rsidRDefault="00B65F6C" w:rsidP="006D4845">
      <w:pPr>
        <w:pStyle w:val="NormalWeb"/>
        <w:rPr>
          <w:rStyle w:val="Strong"/>
        </w:rPr>
      </w:pPr>
      <w:r>
        <w:t>The DCF analysis su</w:t>
      </w:r>
      <w:r w:rsidR="006D4845">
        <w:t xml:space="preserve">ggests that </w:t>
      </w:r>
      <w:proofErr w:type="spellStart"/>
      <w:r w:rsidR="006D4845">
        <w:t>Nykaa</w:t>
      </w:r>
      <w:proofErr w:type="spellEnd"/>
      <w:r w:rsidR="006D4845">
        <w:t xml:space="preserve"> is currently </w:t>
      </w:r>
      <w:r>
        <w:t>overval</w:t>
      </w:r>
      <w:r w:rsidR="006D4845">
        <w:t xml:space="preserve">ued. </w:t>
      </w:r>
      <w:r>
        <w:t xml:space="preserve">Based on assumptions and sensitivity analysis, the intrinsic value </w:t>
      </w:r>
      <w:r w:rsidR="006D4845">
        <w:t>per share is estimated at ₹ 157</w:t>
      </w:r>
      <w:r>
        <w:t xml:space="preserve"> compar</w:t>
      </w:r>
      <w:r w:rsidR="006D4845">
        <w:t>ed to the market price of ₹ 215</w:t>
      </w:r>
      <w:r>
        <w:br/>
      </w:r>
      <w:r>
        <w:br/>
        <w:t>W</w:t>
      </w:r>
      <w:r>
        <w:t>hile long-term growth prospects in e-commerce and beauty remain strong,</w:t>
      </w:r>
      <w:r w:rsidR="006D4845">
        <w:t xml:space="preserve"> the valuation indicates  </w:t>
      </w:r>
      <w:r w:rsidR="006D4845">
        <w:rPr>
          <w:rStyle w:val="Strong"/>
        </w:rPr>
        <w:t xml:space="preserve">HOLD </w:t>
      </w:r>
      <w:r>
        <w:rPr>
          <w:rStyle w:val="Strong"/>
        </w:rPr>
        <w:t>:-</w:t>
      </w:r>
    </w:p>
    <w:p w:rsidR="006D4845" w:rsidRPr="006D4845" w:rsidRDefault="006D4845" w:rsidP="006D4845">
      <w:pPr>
        <w:pStyle w:val="NormalWeb"/>
        <w:rPr>
          <w:b/>
          <w:bCs/>
        </w:rPr>
      </w:pPr>
      <w:r>
        <w:t>“</w:t>
      </w:r>
      <w:proofErr w:type="spellStart"/>
      <w:r>
        <w:t>Nykaa</w:t>
      </w:r>
      <w:proofErr w:type="spellEnd"/>
      <w:r>
        <w:t xml:space="preserve"> is currently trading ~37% above its estimated intrinsic value. However, considering its strong brand, industry growth potential, and </w:t>
      </w:r>
      <w:proofErr w:type="spellStart"/>
      <w:r>
        <w:t>omnichannel</w:t>
      </w:r>
      <w:proofErr w:type="spellEnd"/>
      <w:r>
        <w:t xml:space="preserve"> expansion, investors may choose to </w:t>
      </w:r>
      <w:r>
        <w:rPr>
          <w:rStyle w:val="Strong"/>
        </w:rPr>
        <w:t>HOLD</w:t>
      </w:r>
      <w:r>
        <w:t xml:space="preserve"> the stock while avoiding fresh entry until valuations become more reasonable.”</w:t>
      </w:r>
    </w:p>
    <w:p w:rsidR="00EB763A" w:rsidRDefault="00EB763A"/>
    <w:p w:rsidR="00EB763A" w:rsidRDefault="00EB763A"/>
    <w:p w:rsidR="00EB763A" w:rsidRDefault="006D4845">
      <w:pPr>
        <w:pStyle w:val="Heading1"/>
      </w:pPr>
      <w:r>
        <w:t xml:space="preserve">7. Appendix </w:t>
      </w:r>
    </w:p>
    <w:p w:rsidR="00EB763A" w:rsidRDefault="00B65F6C">
      <w:r>
        <w:t>- Detailed financial forecasts</w:t>
      </w:r>
      <w:r>
        <w:br/>
        <w:t>- Step-by-step FCF calculations</w:t>
      </w:r>
      <w:r>
        <w:br/>
        <w:t>- Sensitivity tables</w:t>
      </w:r>
    </w:p>
    <w:p w:rsidR="00EB763A" w:rsidRDefault="00EB763A"/>
    <w:sectPr w:rsidR="00EB76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17DC6"/>
    <w:rsid w:val="0015074B"/>
    <w:rsid w:val="0029639D"/>
    <w:rsid w:val="00326F90"/>
    <w:rsid w:val="006D4845"/>
    <w:rsid w:val="00AA1D8D"/>
    <w:rsid w:val="00B47730"/>
    <w:rsid w:val="00B65F6C"/>
    <w:rsid w:val="00CB0664"/>
    <w:rsid w:val="00EB763A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D4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7E7196-11FC-4F0E-BB44-3D8F2BFC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2025-08-17T07:02:00Z</dcterms:created>
  <dcterms:modified xsi:type="dcterms:W3CDTF">2025-08-17T07:02:00Z</dcterms:modified>
</cp:coreProperties>
</file>