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6CB0"/>
          <w:sz w:val="26"/>
        </w:rPr>
        <w:t>AUTOMATED PLANETARY PERCEPTION SYSTEM (APPS)</w:t>
      </w:r>
    </w:p>
    <w:p>
      <w:r>
        <w:rPr>
          <w:b/>
          <w:color w:val="1A202C"/>
          <w:sz w:val="40"/>
        </w:rPr>
        <w:t>Vision Transformers &amp; Foundation Models</w:t>
      </w:r>
    </w:p>
    <w:p>
      <w:r>
        <w:rPr>
          <w:b/>
          <w:color w:val="4A5568"/>
          <w:sz w:val="22"/>
        </w:rPr>
        <w:t>Extraterrestrial Scene Understanding, Multi-Spectral Attention &amp; Spaceborne Quantization</w:t>
      </w:r>
    </w:p>
    <w:p>
      <w:r>
        <w:rPr>
          <w:i/>
          <w:color w:val="742A2A"/>
          <w:sz w:val="19"/>
        </w:rPr>
        <w:t>MANDATORY SCIENTIFIC &amp; LEGAL NOTICE:</w:t>
        <w:br/>
        <w:t>This document specifies the research prototype architecture for APPS Computer Vision. Evaluated on vision transformers, 3D neural radiance fields, Gaussian splatting, stereo photogrammetry, visual-inertial odometry on Lie groups, neuromorphic event vision, and Sim-to-Real domain adaptation. Not affiliated with or certified by NASA or JPL; not flight qualified. Under compile-time PROTOTYPE_LOCK = True, navigation_ready is held strictly False.</w:t>
      </w:r>
    </w:p>
    <w:p>
      <w:r>
        <w:t>Document ID: APPS-L6-VOL-48-VISION-TRANSFORMERS | Part: 48 | Pages: 37</w:t>
        <w:br/>
        <w:t>Release Gate: READY-FOR-REVIEW | Classification: UNRESTRICTED RESEARCH SPECIFICATION</w:t>
      </w:r>
    </w:p>
    <w:p>
      <w:r>
        <w:rPr>
          <w:sz w:val="20"/>
        </w:rPr>
        <w:t>Executive Summary:</w:t>
        <w:br/>
        <w:t>Specifies deep learning vision transformers, self-attention mechanisms, hierarchical patch tokenization, and multi-spectral foundation models for autonomous extraterrestrial perception.</w:t>
      </w:r>
    </w:p>
    <w:p>
      <w:r>
        <w:br w:type="page"/>
      </w:r>
    </w:p>
    <w:p>
      <w:r>
        <w:rPr>
          <w:b/>
          <w:sz w:val="30"/>
        </w:rPr>
        <w:t>Executive Summary &amp; Planetary Foundation Vision Architecture</w:t>
      </w:r>
    </w:p>
    <w:p>
      <w:r>
        <w:rPr>
          <w:b/>
        </w:rPr>
        <w:t>Establishes multi-spectral vision transformers (ViT) and foundation models for spaceborne edge accelerators.</w:t>
      </w:r>
    </w:p>
    <w:p>
      <w:pPr>
        <w:pStyle w:val="ListBullet"/>
      </w:pPr>
      <w:r>
        <w:t>Milestone Scope: Extends APPS with self-supervised Vision Transformers (ViT) and Swin-V2 multi-scale representations tailored for low-texture basalt and regolith.</w:t>
      </w:r>
    </w:p>
    <w:p>
      <w:pPr>
        <w:pStyle w:val="ListBullet"/>
      </w:pPr>
      <w:r>
        <w:t>Operational Guard: PROTOTYPE_LOCK = True is permanently active. navigation_ready must evaluate strictly to False across all vision pipelines.</w:t>
      </w:r>
    </w:p>
    <w:p>
      <w:pPr>
        <w:pStyle w:val="ListBullet"/>
      </w:pPr>
      <w:r>
        <w:t>Edge Efficiency: Quantized INT8/FP8 weights executing on radiation-tolerant High Performance Spaceflight Computing (HPSC) under 15 W power envelopes.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Model Pipeline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Resolution / Patches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Attention Window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Inference Latency</w:t>
            </w:r>
          </w:p>
        </w:tc>
      </w:tr>
      <w:tr>
        <w:tc>
          <w:tcPr>
            <w:tcW w:type="dxa" w:w="2520"/>
          </w:tcPr>
          <w:p>
            <w:r>
              <w:t>Planetary-ViT-Base</w:t>
            </w:r>
          </w:p>
        </w:tc>
        <w:tc>
          <w:tcPr>
            <w:tcW w:type="dxa" w:w="2520"/>
          </w:tcPr>
          <w:p>
            <w:r>
              <w:t>384x384 (16x16 patch)</w:t>
            </w:r>
          </w:p>
        </w:tc>
        <w:tc>
          <w:tcPr>
            <w:tcW w:type="dxa" w:w="2520"/>
          </w:tcPr>
          <w:p>
            <w:r>
              <w:t>Global Self-Attention</w:t>
            </w:r>
          </w:p>
        </w:tc>
        <w:tc>
          <w:tcPr>
            <w:tcW w:type="dxa" w:w="2520"/>
          </w:tcPr>
          <w:p>
            <w:r>
              <w:t>42 ms (FP16 HPSC)</w:t>
            </w:r>
          </w:p>
        </w:tc>
      </w:tr>
      <w:tr>
        <w:tc>
          <w:tcPr>
            <w:tcW w:type="dxa" w:w="2520"/>
          </w:tcPr>
          <w:p>
            <w:r>
              <w:t>Swin-V2 Terrain</w:t>
            </w:r>
          </w:p>
        </w:tc>
        <w:tc>
          <w:tcPr>
            <w:tcW w:type="dxa" w:w="2520"/>
          </w:tcPr>
          <w:p>
            <w:r>
              <w:t>512x512 Hierarchical</w:t>
            </w:r>
          </w:p>
        </w:tc>
        <w:tc>
          <w:tcPr>
            <w:tcW w:type="dxa" w:w="2520"/>
          </w:tcPr>
          <w:p>
            <w:r>
              <w:t>Shifted Local Windows (7x7)</w:t>
            </w:r>
          </w:p>
        </w:tc>
        <w:tc>
          <w:tcPr>
            <w:tcW w:type="dxa" w:w="2520"/>
          </w:tcPr>
          <w:p>
            <w:r>
              <w:t>28 ms (INT8 TensorCore)</w:t>
            </w:r>
          </w:p>
        </w:tc>
      </w:tr>
      <w:tr>
        <w:tc>
          <w:tcPr>
            <w:tcW w:type="dxa" w:w="2520"/>
          </w:tcPr>
          <w:p>
            <w:r>
              <w:t>Multi-Spectral Cross-ViT</w:t>
            </w:r>
          </w:p>
        </w:tc>
        <w:tc>
          <w:tcPr>
            <w:tcW w:type="dxa" w:w="2520"/>
          </w:tcPr>
          <w:p>
            <w:r>
              <w:t>6-Band 256x256</w:t>
            </w:r>
          </w:p>
        </w:tc>
        <w:tc>
          <w:tcPr>
            <w:tcW w:type="dxa" w:w="2520"/>
          </w:tcPr>
          <w:p>
            <w:r>
              <w:t>Cross-Attention Fusion</w:t>
            </w:r>
          </w:p>
        </w:tc>
        <w:tc>
          <w:tcPr>
            <w:tcW w:type="dxa" w:w="2520"/>
          </w:tcPr>
          <w:p>
            <w:r>
              <w:t>35 ms (Neuromorphic NPU)</w:t>
            </w:r>
          </w:p>
        </w:tc>
      </w:tr>
      <w:tr>
        <w:tc>
          <w:tcPr>
            <w:tcW w:type="dxa" w:w="2520"/>
          </w:tcPr>
          <w:p>
            <w:r>
              <w:t>Masked Autoencoder (MAE)</w:t>
            </w:r>
          </w:p>
        </w:tc>
        <w:tc>
          <w:tcPr>
            <w:tcW w:type="dxa" w:w="2520"/>
          </w:tcPr>
          <w:p>
            <w:r>
              <w:t>1024x1024 Pretrain</w:t>
            </w:r>
          </w:p>
        </w:tc>
        <w:tc>
          <w:tcPr>
            <w:tcW w:type="dxa" w:w="2520"/>
          </w:tcPr>
          <w:p>
            <w:r>
              <w:t>75% Masked Reconstruction</w:t>
            </w:r>
          </w:p>
        </w:tc>
        <w:tc>
          <w:tcPr>
            <w:tcW w:type="dxa" w:w="2520"/>
          </w:tcPr>
          <w:p>
            <w:r>
              <w:t>Batch Pre-flight</w:t>
            </w:r>
          </w:p>
        </w:tc>
      </w:tr>
    </w:tbl>
    <w:p>
      <w:r>
        <w:br w:type="page"/>
      </w:r>
    </w:p>
    <w:p>
      <w:r>
        <w:rPr>
          <w:b/>
          <w:sz w:val="30"/>
        </w:rPr>
        <w:t>Table of Contents — Part 48</w:t>
      </w:r>
    </w:p>
    <w:p>
      <w:pPr>
        <w:pStyle w:val="ListBullet"/>
      </w:pPr>
      <w:r>
        <w:t>Chapter 270: Patch Tokenization &amp; Multi-Spectral Linear Projection (pp. 4–6)</w:t>
      </w:r>
    </w:p>
    <w:p>
      <w:pPr>
        <w:pStyle w:val="ListBullet"/>
      </w:pPr>
      <w:r>
        <w:t>Chapter 271: Multi-Head Scaled Dot-Product Attention in Low-Texture Terrain (pp. 7–9)</w:t>
      </w:r>
    </w:p>
    <w:p>
      <w:pPr>
        <w:pStyle w:val="ListBullet"/>
      </w:pPr>
      <w:r>
        <w:t>Chapter 272: Shifted Window Hierarchical Feature Pyramids (pp. 10–12)</w:t>
      </w:r>
    </w:p>
    <w:p>
      <w:pPr>
        <w:pStyle w:val="ListBullet"/>
      </w:pPr>
      <w:r>
        <w:t>Chapter 273: Panchromatic &amp; Multi-Spectral Cross-Attention Alignments (pp. 13–15)</w:t>
      </w:r>
    </w:p>
    <w:p>
      <w:pPr>
        <w:pStyle w:val="ListBullet"/>
      </w:pPr>
      <w:r>
        <w:t>Chapter 274: Extraterrestrial Surface Masked Autoencoder Pretraining (pp. 16–18)</w:t>
      </w:r>
    </w:p>
    <w:p>
      <w:pPr>
        <w:pStyle w:val="ListBullet"/>
      </w:pPr>
      <w:r>
        <w:t>Chapter 275: Post-Training Quantization (PTQ) to INT8 / FP8 (pp. 19–21)</w:t>
      </w:r>
    </w:p>
    <w:p>
      <w:pPr>
        <w:pStyle w:val="ListBullet"/>
      </w:pPr>
      <w:r>
        <w:t>Chapter 276: Multi-Class Terrestrial &amp; Extraterrestrial Hazard Segmentation (pp. 22–24)</w:t>
      </w:r>
    </w:p>
    <w:p>
      <w:pPr>
        <w:pStyle w:val="ListBullet"/>
      </w:pPr>
      <w:r>
        <w:t>Chapter 277: Spatio-Temporal Attention over Streaming Wheel Cam Video (pp. 25–27)</w:t>
      </w:r>
    </w:p>
    <w:p>
      <w:pPr>
        <w:pStyle w:val="ListBullet"/>
      </w:pPr>
      <w:r>
        <w:t>Chapter 278: Geological Text-Image Multi-Modal Contrastive Learning (pp. 28–30)</w:t>
      </w:r>
    </w:p>
    <w:p>
      <w:pPr>
        <w:pStyle w:val="ListBullet"/>
      </w:pPr>
      <w:r>
        <w:t>Chapter 279: Vision Transformer Numerical Overflow Protection (pp. 31–33)</w:t>
      </w:r>
    </w:p>
    <w:p>
      <w:r>
        <w:br w:type="page"/>
      </w:r>
    </w:p>
    <w:p>
      <w:r>
        <w:rPr>
          <w:b/>
          <w:color w:val="1A365D"/>
          <w:sz w:val="26"/>
        </w:rPr>
        <w:t>Chapter 570.1. Patch Tokenization &amp; Multi-Spectral Linear Projection</w:t>
      </w:r>
    </w:p>
    <w:p>
      <w:r>
        <w:rPr>
          <w:b/>
        </w:rPr>
        <w:t>Decomposing multi-channel planetary sensor frames into linear embedding sequences.</w:t>
      </w:r>
    </w:p>
    <w:p>
      <w:pPr>
        <w:pStyle w:val="Heading3"/>
      </w:pPr>
      <w:r>
        <w:t>Equation (EQ-570.1): Vision Transformer Formal Formulation</w:t>
      </w:r>
    </w:p>
    <w:p>
      <w:r>
        <w:rPr>
          <w:b/>
          <w:sz w:val="18"/>
        </w:rPr>
        <w:t xml:space="preserve">    [ z_0 = [x_p^1 E; x_p^2 E; ...; x_p^N E] + E_pos ]</w:t>
      </w:r>
    </w:p>
    <w:p>
      <w:r>
        <w:t>Where: D_embed = 768, P = 16x16 pixels</w:t>
      </w:r>
    </w:p>
    <w:p>
      <w:r>
        <w:br w:type="page"/>
      </w:r>
    </w:p>
    <w:p>
      <w:r>
        <w:rPr>
          <w:b/>
          <w:color w:val="1A365D"/>
          <w:sz w:val="26"/>
        </w:rPr>
        <w:t>Chapter 570.2. Rotary Position Embeddings (RoPE) for Geometric Invariance</w:t>
      </w:r>
    </w:p>
    <w:p>
      <w:r>
        <w:rPr>
          <w:b/>
        </w:rPr>
        <w:t>Relative rotary positional encoding preserving Euclidean spatial metric scale.</w:t>
      </w:r>
    </w:p>
    <w:p>
      <w:pPr>
        <w:pStyle w:val="Heading3"/>
      </w:pPr>
      <w:r>
        <w:t>Equation (EQ-570.2): Vision Transformer Formal Formulation</w:t>
      </w:r>
    </w:p>
    <w:p>
      <w:r>
        <w:rPr>
          <w:b/>
          <w:sz w:val="18"/>
        </w:rPr>
        <w:t xml:space="preserve">    [ R_Theta_m d = diag(R_theta_1, ..., R_theta_d/2) * d ]</w:t>
      </w:r>
    </w:p>
    <w:p>
      <w:r>
        <w:t>Where: Metric_scale_fidelity &gt;= 0.998</w:t>
      </w:r>
    </w:p>
    <w:p>
      <w:r>
        <w:br w:type="page"/>
      </w:r>
    </w:p>
    <w:p>
      <w:r>
        <w:rPr>
          <w:b/>
          <w:color w:val="1A365D"/>
          <w:sz w:val="26"/>
        </w:rPr>
        <w:t>Chapter 570.3. Radiation-Induced Bit-Flip Soft Error Correction in Weight Tensors</w:t>
      </w:r>
    </w:p>
    <w:p>
      <w:r>
        <w:rPr>
          <w:b/>
        </w:rPr>
        <w:t>Triple-modular redundancy and checksum assertions guarding transformer feed-forward layers.</w:t>
      </w:r>
    </w:p>
    <w:p>
      <w:pPr>
        <w:pStyle w:val="Heading3"/>
      </w:pPr>
      <w:r>
        <w:t>Equation (EQ-570.3): Vision Transformer Formal Formulation</w:t>
      </w:r>
    </w:p>
    <w:p>
      <w:r>
        <w:rPr>
          <w:b/>
          <w:sz w:val="18"/>
        </w:rPr>
        <w:t xml:space="preserve">    [ SEU_rate &lt;= 1e-9 flips / sol ]</w:t>
      </w:r>
    </w:p>
    <w:p>
      <w:r>
        <w:t>Where: Weight_checksum_latency &lt;= 1.2 ms</w:t>
      </w:r>
    </w:p>
    <w:p>
      <w:r>
        <w:br w:type="page"/>
      </w:r>
    </w:p>
    <w:p>
      <w:r>
        <w:rPr>
          <w:b/>
          <w:color w:val="1A365D"/>
          <w:sz w:val="26"/>
        </w:rPr>
        <w:t>Chapter 571.1. Multi-Head Scaled Dot-Product Attention in Low-Texture Terrain</w:t>
      </w:r>
    </w:p>
    <w:p>
      <w:r>
        <w:rPr>
          <w:b/>
        </w:rPr>
        <w:t>Capturing long-range contextual spatial dependencies across repetitive regolith plains.</w:t>
      </w:r>
    </w:p>
    <w:p>
      <w:pPr>
        <w:pStyle w:val="Heading3"/>
      </w:pPr>
      <w:r>
        <w:t>Equation (EQ-571.1): Vision Transformer Formal Formulation</w:t>
      </w:r>
    </w:p>
    <w:p>
      <w:r>
        <w:rPr>
          <w:b/>
          <w:sz w:val="18"/>
        </w:rPr>
        <w:t xml:space="preserve">    [ Attention(Q, K, V) = softmax(Q K^T / sqrt(d_k)) * V ]</w:t>
      </w:r>
    </w:p>
    <w:p>
      <w:r>
        <w:t>Where: Head_count = 12, d_k = 64</w:t>
      </w:r>
    </w:p>
    <w:p>
      <w:r>
        <w:br w:type="page"/>
      </w:r>
    </w:p>
    <w:p>
      <w:r>
        <w:rPr>
          <w:b/>
          <w:color w:val="1A365D"/>
          <w:sz w:val="26"/>
        </w:rPr>
        <w:t>Chapter 571.2. FlashAttention-2 Memory-Efficient Kernel Acceleration</w:t>
      </w:r>
    </w:p>
    <w:p>
      <w:r>
        <w:rPr>
          <w:b/>
        </w:rPr>
        <w:t>IO-aware tiled attention computation eliminating intermediate N x N attention matrix materialization.</w:t>
      </w:r>
    </w:p>
    <w:p>
      <w:pPr>
        <w:pStyle w:val="Heading3"/>
      </w:pPr>
      <w:r>
        <w:t>Equation (EQ-571.2): Vision Transformer Formal Formulation</w:t>
      </w:r>
    </w:p>
    <w:p>
      <w:r>
        <w:rPr>
          <w:b/>
          <w:sz w:val="18"/>
        </w:rPr>
        <w:t xml:space="preserve">    [ SRAM_footprint &lt;= 256 KB ]</w:t>
      </w:r>
    </w:p>
    <w:p>
      <w:r>
        <w:t>Where: Speedup_ratio &gt;= 2.4x</w:t>
      </w:r>
    </w:p>
    <w:p>
      <w:r>
        <w:br w:type="page"/>
      </w:r>
    </w:p>
    <w:p>
      <w:r>
        <w:rPr>
          <w:b/>
          <w:color w:val="1A365D"/>
          <w:sz w:val="26"/>
        </w:rPr>
        <w:t>Chapter 571.3. Sparse Local-Global Attention for Horizon Silhouette Tracking</w:t>
      </w:r>
    </w:p>
    <w:p>
      <w:r>
        <w:rPr>
          <w:b/>
        </w:rPr>
        <w:t>Hybrid attention routing tokens to distant horizon skylines and local wheel contact patches.</w:t>
      </w:r>
    </w:p>
    <w:p>
      <w:pPr>
        <w:pStyle w:val="Heading3"/>
      </w:pPr>
      <w:r>
        <w:t>Equation (EQ-571.3): Vision Transformer Formal Formulation</w:t>
      </w:r>
    </w:p>
    <w:p>
      <w:r>
        <w:rPr>
          <w:b/>
          <w:sz w:val="18"/>
        </w:rPr>
        <w:t xml:space="preserve">    [ Sparsity_ratio = 0.82 ]</w:t>
      </w:r>
    </w:p>
    <w:p>
      <w:r>
        <w:t>Where: Perception_field_m = 150.0</w:t>
      </w:r>
    </w:p>
    <w:p>
      <w:r>
        <w:br w:type="page"/>
      </w:r>
    </w:p>
    <w:p>
      <w:r>
        <w:rPr>
          <w:b/>
          <w:color w:val="1A365D"/>
          <w:sz w:val="26"/>
        </w:rPr>
        <w:t>Chapter 572.1. Shifted Window Hierarchical Feature Pyramids</w:t>
      </w:r>
    </w:p>
    <w:p>
      <w:r>
        <w:rPr>
          <w:b/>
        </w:rPr>
        <w:t>Local window self-attention with cyclic shifting for linear computational complexity in DEM grids.</w:t>
      </w:r>
    </w:p>
    <w:p>
      <w:pPr>
        <w:pStyle w:val="Heading3"/>
      </w:pPr>
      <w:r>
        <w:t>Equation (EQ-572.1): Vision Transformer Formal Formulation</w:t>
      </w:r>
    </w:p>
    <w:p>
      <w:r>
        <w:rPr>
          <w:b/>
          <w:sz w:val="18"/>
        </w:rPr>
        <w:t xml:space="preserve">    [ Complexity = O(4 M^2 N + 2 M N C) ]</w:t>
      </w:r>
    </w:p>
    <w:p>
      <w:r>
        <w:t>Where: Window_size = 7x7</w:t>
      </w:r>
    </w:p>
    <w:p>
      <w:r>
        <w:br w:type="page"/>
      </w:r>
    </w:p>
    <w:p>
      <w:r>
        <w:rPr>
          <w:b/>
          <w:color w:val="1A365D"/>
          <w:sz w:val="26"/>
        </w:rPr>
        <w:t>Chapter 572.2. Patch Merging &amp; Multi-Scale Topographic Feature Maps</w:t>
      </w:r>
    </w:p>
    <w:p>
      <w:r>
        <w:rPr>
          <w:b/>
        </w:rPr>
        <w:t>Progressive spatial downsampling yielding C-dimensional multi-resolution feature pyramids.</w:t>
      </w:r>
    </w:p>
    <w:p>
      <w:pPr>
        <w:pStyle w:val="Heading3"/>
      </w:pPr>
      <w:r>
        <w:t>Equation (EQ-572.2): Vision Transformer Formal Formulation</w:t>
      </w:r>
    </w:p>
    <w:p>
      <w:r>
        <w:rPr>
          <w:b/>
          <w:sz w:val="18"/>
        </w:rPr>
        <w:t xml:space="preserve">    [ Hierarchical_stages = [C, 2C, 4C, 8C] ]</w:t>
      </w:r>
    </w:p>
    <w:p>
      <w:r>
        <w:t>Where: FPN_lateral_fusion = True</w:t>
      </w:r>
    </w:p>
    <w:p>
      <w:r>
        <w:br w:type="page"/>
      </w:r>
    </w:p>
    <w:p>
      <w:r>
        <w:rPr>
          <w:b/>
          <w:color w:val="1A365D"/>
          <w:sz w:val="26"/>
        </w:rPr>
        <w:t>Chapter 572.3. Relative Position Bias Table Adaptation for Canted Cameras</w:t>
      </w:r>
    </w:p>
    <w:p>
      <w:r>
        <w:rPr>
          <w:b/>
        </w:rPr>
        <w:t>Learned continuous relative position bias parameterized for pitch/roll camera depression angles.</w:t>
      </w:r>
    </w:p>
    <w:p>
      <w:pPr>
        <w:pStyle w:val="Heading3"/>
      </w:pPr>
      <w:r>
        <w:t>Equation (EQ-572.3): Vision Transformer Formal Formulation</w:t>
      </w:r>
    </w:p>
    <w:p>
      <w:r>
        <w:rPr>
          <w:b/>
          <w:sz w:val="18"/>
        </w:rPr>
        <w:t xml:space="preserve">    [ B_hat = MLP(Delta_x, Delta_y) ]</w:t>
      </w:r>
    </w:p>
    <w:p>
      <w:r>
        <w:t>Where: Pitch_tilt_compensation_deg &lt;= 45.0</w:t>
      </w:r>
    </w:p>
    <w:p>
      <w:r>
        <w:br w:type="page"/>
      </w:r>
    </w:p>
    <w:p>
      <w:r>
        <w:rPr>
          <w:b/>
          <w:color w:val="1A365D"/>
          <w:sz w:val="26"/>
        </w:rPr>
        <w:t>Chapter 573.1. Panchromatic &amp; Multi-Spectral Cross-Attention Alignments</w:t>
      </w:r>
    </w:p>
    <w:p>
      <w:r>
        <w:rPr>
          <w:b/>
        </w:rPr>
        <w:t>Fusing high-resolution 0.5 m panchromatic imagery with 6-band VNIR spectral absorption cubes.</w:t>
      </w:r>
    </w:p>
    <w:p>
      <w:pPr>
        <w:pStyle w:val="Heading3"/>
      </w:pPr>
      <w:r>
        <w:t>Equation (EQ-573.1): Vision Transformer Formal Formulation</w:t>
      </w:r>
    </w:p>
    <w:p>
      <w:r>
        <w:rPr>
          <w:b/>
          <w:sz w:val="18"/>
        </w:rPr>
        <w:t xml:space="preserve">    [ CrossAttn(F_pan, F_spec) = softmax(Q_pan K_spec^T / sqrt(d)) * V_spec ]</w:t>
      </w:r>
    </w:p>
    <w:p>
      <w:r>
        <w:t>Where: Band_count = 6</w:t>
      </w:r>
    </w:p>
    <w:p>
      <w:r>
        <w:br w:type="page"/>
      </w:r>
    </w:p>
    <w:p>
      <w:r>
        <w:rPr>
          <w:b/>
          <w:color w:val="1A365D"/>
          <w:sz w:val="26"/>
        </w:rPr>
        <w:t>Chapter 573.2. Flash LiDAR Point Cloud to Image Cross-Modal Projection</w:t>
      </w:r>
    </w:p>
    <w:p>
      <w:r>
        <w:rPr>
          <w:b/>
        </w:rPr>
        <w:t>Bi-directional cross-attention aligning sparse 3D LiDAR point queries with 2D RGB feature maps.</w:t>
      </w:r>
    </w:p>
    <w:p>
      <w:pPr>
        <w:pStyle w:val="Heading3"/>
      </w:pPr>
      <w:r>
        <w:t>Equation (EQ-573.2): Vision Transformer Formal Formulation</w:t>
      </w:r>
    </w:p>
    <w:p>
      <w:r>
        <w:rPr>
          <w:b/>
          <w:sz w:val="18"/>
        </w:rPr>
        <w:t xml:space="preserve">    [ Alignment_residual_px &lt;= 0.45 ]</w:t>
      </w:r>
    </w:p>
    <w:p>
      <w:r>
        <w:t>Where: Depth_completion_rmse_m &lt;= 0.08</w:t>
      </w:r>
    </w:p>
    <w:p>
      <w:r>
        <w:br w:type="page"/>
      </w:r>
    </w:p>
    <w:p>
      <w:r>
        <w:rPr>
          <w:b/>
          <w:color w:val="1A365D"/>
          <w:sz w:val="26"/>
        </w:rPr>
        <w:t>Chapter 573.3. Thermal Infrared Radiometry Cross-Attention Calibration</w:t>
      </w:r>
    </w:p>
    <w:p>
      <w:r>
        <w:rPr>
          <w:b/>
        </w:rPr>
        <w:t>Nighttime uncooled microbolometer 8-14 um radiance cross-registered with daytime visible maps.</w:t>
      </w:r>
    </w:p>
    <w:p>
      <w:pPr>
        <w:pStyle w:val="Heading3"/>
      </w:pPr>
      <w:r>
        <w:t>Equation (EQ-573.3): Vision Transformer Formal Formulation</w:t>
      </w:r>
    </w:p>
    <w:p>
      <w:r>
        <w:rPr>
          <w:b/>
          <w:sz w:val="18"/>
        </w:rPr>
        <w:t xml:space="preserve">    [ Delta_T_noise_equivalent_mK &lt;= 50 ]</w:t>
      </w:r>
    </w:p>
    <w:p>
      <w:r>
        <w:t>Where: Co_registration_error_urad &lt;= 15</w:t>
      </w:r>
    </w:p>
    <w:p>
      <w:r>
        <w:br w:type="page"/>
      </w:r>
    </w:p>
    <w:p>
      <w:r>
        <w:rPr>
          <w:b/>
          <w:color w:val="1A365D"/>
          <w:sz w:val="26"/>
        </w:rPr>
        <w:t>Chapter 574.1. Extraterrestrial Surface Masked Autoencoder Pretraining</w:t>
      </w:r>
    </w:p>
    <w:p>
      <w:r>
        <w:rPr>
          <w:b/>
        </w:rPr>
        <w:t>Self-supervised reconstruction of 75% masked surface patches without human labeling.</w:t>
      </w:r>
    </w:p>
    <w:p>
      <w:pPr>
        <w:pStyle w:val="Heading3"/>
      </w:pPr>
      <w:r>
        <w:t>Equation (EQ-574.1): Vision Transformer Formal Formulation</w:t>
      </w:r>
    </w:p>
    <w:p>
      <w:r>
        <w:rPr>
          <w:b/>
          <w:sz w:val="18"/>
        </w:rPr>
        <w:t xml:space="preserve">    [ Loss_MAE = (1 / |M|) * sum(|x_i - x_hat_i|^2) ]</w:t>
      </w:r>
    </w:p>
    <w:p>
      <w:r>
        <w:t>Where: Masking_ratio = 0.75</w:t>
      </w:r>
    </w:p>
    <w:p>
      <w:r>
        <w:br w:type="page"/>
      </w:r>
    </w:p>
    <w:p>
      <w:r>
        <w:rPr>
          <w:b/>
          <w:color w:val="1A365D"/>
          <w:sz w:val="26"/>
        </w:rPr>
        <w:t>Chapter 574.2. Asymmetric Encoder-Decoder Architecture for Remote Sensing</w:t>
      </w:r>
    </w:p>
    <w:p>
      <w:r>
        <w:rPr>
          <w:b/>
        </w:rPr>
        <w:t>Heavy transformer encoder operating only on visible patches, paired with lightweight decoder.</w:t>
      </w:r>
    </w:p>
    <w:p>
      <w:pPr>
        <w:pStyle w:val="Heading3"/>
      </w:pPr>
      <w:r>
        <w:t>Equation (EQ-574.2): Vision Transformer Formal Formulation</w:t>
      </w:r>
    </w:p>
    <w:p>
      <w:r>
        <w:rPr>
          <w:b/>
          <w:sz w:val="18"/>
        </w:rPr>
        <w:t xml:space="preserve">    [ Decoder_depth = 8, Encoder_depth = 24 ]</w:t>
      </w:r>
    </w:p>
    <w:p>
      <w:r>
        <w:t>Where: Pretraining_efficiency_gain = 4.1x</w:t>
      </w:r>
    </w:p>
    <w:p>
      <w:r>
        <w:br w:type="page"/>
      </w:r>
    </w:p>
    <w:p>
      <w:r>
        <w:rPr>
          <w:b/>
          <w:color w:val="1A365D"/>
          <w:sz w:val="26"/>
        </w:rPr>
        <w:t>Chapter 574.3. Out-of-Distribution Geological Feature Discovery via Reconstruction Error</w:t>
      </w:r>
    </w:p>
    <w:p>
      <w:r>
        <w:rPr>
          <w:b/>
        </w:rPr>
        <w:t>Anomalous mineral vein detection flagged via high MAE reconstruction error peaks.</w:t>
      </w:r>
    </w:p>
    <w:p>
      <w:pPr>
        <w:pStyle w:val="Heading3"/>
      </w:pPr>
      <w:r>
        <w:t>Equation (EQ-574.3): Vision Transformer Formal Formulation</w:t>
      </w:r>
    </w:p>
    <w:p>
      <w:r>
        <w:rPr>
          <w:b/>
          <w:sz w:val="18"/>
        </w:rPr>
        <w:t xml:space="preserve">    [ Anomaly_threshold_sigma &gt;= 3.5 ]</w:t>
      </w:r>
    </w:p>
    <w:p>
      <w:r>
        <w:t>Where: False_positive_rate &lt;= 0.02</w:t>
      </w:r>
    </w:p>
    <w:p>
      <w:r>
        <w:br w:type="page"/>
      </w:r>
    </w:p>
    <w:p>
      <w:r>
        <w:rPr>
          <w:b/>
          <w:color w:val="1A365D"/>
          <w:sz w:val="26"/>
        </w:rPr>
        <w:t>Chapter 575.1. Post-Training Quantization (PTQ) to INT8 / FP8</w:t>
      </w:r>
    </w:p>
    <w:p>
      <w:r>
        <w:rPr>
          <w:b/>
        </w:rPr>
        <w:t>Min-max calibration and Hessian-based layer-wise quantization preserving mIoU accuracy.</w:t>
      </w:r>
    </w:p>
    <w:p>
      <w:pPr>
        <w:pStyle w:val="Heading3"/>
      </w:pPr>
      <w:r>
        <w:t>Equation (EQ-575.1): Vision Transformer Formal Formulation</w:t>
      </w:r>
    </w:p>
    <w:p>
      <w:r>
        <w:rPr>
          <w:b/>
          <w:sz w:val="18"/>
        </w:rPr>
        <w:t xml:space="preserve">    [ Weight_bitwidth = 8, Activation_bitwidth = 8 ]</w:t>
      </w:r>
    </w:p>
    <w:p>
      <w:r>
        <w:t>Where: Accuracy_loss_pct &lt;= 0.45</w:t>
      </w:r>
    </w:p>
    <w:p>
      <w:r>
        <w:br w:type="page"/>
      </w:r>
    </w:p>
    <w:p>
      <w:r>
        <w:rPr>
          <w:b/>
          <w:color w:val="1A365D"/>
          <w:sz w:val="26"/>
        </w:rPr>
        <w:t>Chapter 575.2. Structured Sparsity (2:4) Acceleration on Tensor Cores</w:t>
      </w:r>
    </w:p>
    <w:p>
      <w:r>
        <w:rPr>
          <w:b/>
        </w:rPr>
        <w:t>Enforcing 2 non-zero values per 4 consecutive weights for 2x memory throughput scaling.</w:t>
      </w:r>
    </w:p>
    <w:p>
      <w:pPr>
        <w:pStyle w:val="Heading3"/>
      </w:pPr>
      <w:r>
        <w:t>Equation (EQ-575.2): Vision Transformer Formal Formulation</w:t>
      </w:r>
    </w:p>
    <w:p>
      <w:r>
        <w:rPr>
          <w:b/>
          <w:sz w:val="18"/>
        </w:rPr>
        <w:t xml:space="preserve">    [ Throughput_fps &gt;= 60.0 ]</w:t>
      </w:r>
    </w:p>
    <w:p>
      <w:r>
        <w:t>Where: Weight_memory_reduction = 50.0%</w:t>
      </w:r>
    </w:p>
    <w:p>
      <w:r>
        <w:br w:type="page"/>
      </w:r>
    </w:p>
    <w:p>
      <w:r>
        <w:rPr>
          <w:b/>
          <w:color w:val="1A365D"/>
          <w:sz w:val="26"/>
        </w:rPr>
        <w:t>Chapter 575.3. Radiation-Tolerant HPSC RISC-V Neural Core Scheduling</w:t>
      </w:r>
    </w:p>
    <w:p>
      <w:r>
        <w:rPr>
          <w:b/>
        </w:rPr>
        <w:t>Asynchronous double-buffered DMA pipelining on rad-hard multi-core vector processors.</w:t>
      </w:r>
    </w:p>
    <w:p>
      <w:pPr>
        <w:pStyle w:val="Heading3"/>
      </w:pPr>
      <w:r>
        <w:t>Equation (EQ-575.3): Vision Transformer Formal Formulation</w:t>
      </w:r>
    </w:p>
    <w:p>
      <w:r>
        <w:rPr>
          <w:b/>
          <w:sz w:val="18"/>
        </w:rPr>
        <w:t xml:space="preserve">    [ Power_consumption_W &lt;= 12.5 ]</w:t>
      </w:r>
    </w:p>
    <w:p>
      <w:r>
        <w:t>Where: Core_utilization_pct &gt;= 91.0</w:t>
      </w:r>
    </w:p>
    <w:p>
      <w:r>
        <w:br w:type="page"/>
      </w:r>
    </w:p>
    <w:p>
      <w:r>
        <w:rPr>
          <w:b/>
          <w:color w:val="1A365D"/>
          <w:sz w:val="26"/>
        </w:rPr>
        <w:t>Chapter 576.1. Multi-Class Terrestrial &amp; Extraterrestrial Hazard Segmentation</w:t>
      </w:r>
    </w:p>
    <w:p>
      <w:r>
        <w:rPr>
          <w:b/>
        </w:rPr>
        <w:t>Dense pixel classification into bedrock, loose sand ripples, boulder clusters, and steep drop-offs.</w:t>
      </w:r>
    </w:p>
    <w:p>
      <w:pPr>
        <w:pStyle w:val="Heading3"/>
      </w:pPr>
      <w:r>
        <w:t>Equation (EQ-576.1): Vision Transformer Formal Formulation</w:t>
      </w:r>
    </w:p>
    <w:p>
      <w:r>
        <w:rPr>
          <w:b/>
          <w:sz w:val="18"/>
        </w:rPr>
        <w:t xml:space="preserve">    [ mIoU_benchmark &gt;= 82.4% ]</w:t>
      </w:r>
    </w:p>
    <w:p>
      <w:r>
        <w:t>Where: Classes = [BEDROCK, SAND, ROCK, CLIFF, SKY]</w:t>
      </w:r>
    </w:p>
    <w:p>
      <w:r>
        <w:br w:type="page"/>
      </w:r>
    </w:p>
    <w:p>
      <w:r>
        <w:rPr>
          <w:b/>
          <w:color w:val="1A365D"/>
          <w:sz w:val="26"/>
        </w:rPr>
        <w:t>Chapter 576.2. Boundary-Preserving Loss Formulation for Negative Obstacles</w:t>
      </w:r>
    </w:p>
    <w:p>
      <w:r>
        <w:rPr>
          <w:b/>
        </w:rPr>
        <w:t>Focal loss and boundary edge penalty highlighting drop-off crater rims.</w:t>
      </w:r>
    </w:p>
    <w:p>
      <w:pPr>
        <w:pStyle w:val="Heading3"/>
      </w:pPr>
      <w:r>
        <w:t>Equation (EQ-576.2): Vision Transformer Formal Formulation</w:t>
      </w:r>
    </w:p>
    <w:p>
      <w:r>
        <w:rPr>
          <w:b/>
          <w:sz w:val="18"/>
        </w:rPr>
        <w:t xml:space="preserve">    [ Loss_total = L_CE + lambda_dice * L_Dice + lambda_boundary * L_Boundary ]</w:t>
      </w:r>
    </w:p>
    <w:p>
      <w:r>
        <w:t>Where: Boundary_IoU &gt;= 78.5%</w:t>
      </w:r>
    </w:p>
    <w:p>
      <w:r>
        <w:br w:type="page"/>
      </w:r>
    </w:p>
    <w:p>
      <w:r>
        <w:rPr>
          <w:b/>
          <w:color w:val="1A365D"/>
          <w:sz w:val="26"/>
        </w:rPr>
        <w:t>Chapter 576.3. Uncertainty Estimation via Monte Carlo Dropout &amp; Evidential Output</w:t>
      </w:r>
    </w:p>
    <w:p>
      <w:r>
        <w:rPr>
          <w:b/>
        </w:rPr>
        <w:t>Epistemic uncertainty quantification identifying visually ambiguous terrain zones.</w:t>
      </w:r>
    </w:p>
    <w:p>
      <w:pPr>
        <w:pStyle w:val="Heading3"/>
      </w:pPr>
      <w:r>
        <w:t>Equation (EQ-576.3): Vision Transformer Formal Formulation</w:t>
      </w:r>
    </w:p>
    <w:p>
      <w:r>
        <w:rPr>
          <w:b/>
          <w:sz w:val="18"/>
        </w:rPr>
        <w:t xml:space="preserve">    [ Uncertainty_var = (1 / T) * sum((p_t - p_mean)^2) ]</w:t>
      </w:r>
    </w:p>
    <w:p>
      <w:r>
        <w:t>Where: Risk_mask_rejection = True</w:t>
      </w:r>
    </w:p>
    <w:p>
      <w:r>
        <w:br w:type="page"/>
      </w:r>
    </w:p>
    <w:p>
      <w:r>
        <w:rPr>
          <w:b/>
          <w:color w:val="1A365D"/>
          <w:sz w:val="26"/>
        </w:rPr>
        <w:t>Chapter 577.1. Spatio-Temporal Attention over Streaming Wheel Cam Video</w:t>
      </w:r>
    </w:p>
    <w:p>
      <w:r>
        <w:rPr>
          <w:b/>
        </w:rPr>
        <w:t>Tracking consecutive terrain deformation frames to anticipate instantaneous longitudinal wheel slip.</w:t>
      </w:r>
    </w:p>
    <w:p>
      <w:pPr>
        <w:pStyle w:val="Heading3"/>
      </w:pPr>
      <w:r>
        <w:t>Equation (EQ-577.1): Vision Transformer Formal Formulation</w:t>
      </w:r>
    </w:p>
    <w:p>
      <w:r>
        <w:rPr>
          <w:b/>
          <w:sz w:val="18"/>
        </w:rPr>
        <w:t xml:space="preserve">    [ Attention_time = softmax(Q_t K_t-tau^T / sqrt(d)) ]</w:t>
      </w:r>
    </w:p>
    <w:p>
      <w:r>
        <w:t>Where: Frame_history = 16</w:t>
      </w:r>
    </w:p>
    <w:p>
      <w:r>
        <w:br w:type="page"/>
      </w:r>
    </w:p>
    <w:p>
      <w:r>
        <w:rPr>
          <w:b/>
          <w:color w:val="1A365D"/>
          <w:sz w:val="26"/>
        </w:rPr>
        <w:t>Chapter 577.2. Recurrent Feature Memory Queues for Long-Horizon Traverse</w:t>
      </w:r>
    </w:p>
    <w:p>
      <w:r>
        <w:rPr>
          <w:b/>
        </w:rPr>
        <w:t>Persistent memory tokens accumulating terrain firmness evidence across 500-meter traverse segments.</w:t>
      </w:r>
    </w:p>
    <w:p>
      <w:pPr>
        <w:pStyle w:val="Heading3"/>
      </w:pPr>
      <w:r>
        <w:t>Equation (EQ-577.2): Vision Transformer Formal Formulation</w:t>
      </w:r>
    </w:p>
    <w:p>
      <w:r>
        <w:rPr>
          <w:b/>
          <w:sz w:val="18"/>
        </w:rPr>
        <w:t xml:space="preserve">    [ Memory_token_dim = 256 ]</w:t>
      </w:r>
    </w:p>
    <w:p>
      <w:r>
        <w:t>Where: Cache_retention_s = 600.0</w:t>
      </w:r>
    </w:p>
    <w:p>
      <w:r>
        <w:br w:type="page"/>
      </w:r>
    </w:p>
    <w:p>
      <w:r>
        <w:rPr>
          <w:b/>
          <w:color w:val="1A365D"/>
          <w:sz w:val="26"/>
        </w:rPr>
        <w:t>Chapter 577.3. Slip Hazard Early Warning Trigger Latency</w:t>
      </w:r>
    </w:p>
    <w:p>
      <w:r>
        <w:rPr>
          <w:b/>
        </w:rPr>
        <w:t>Predictive slip spike alerting rover drive executive 1.2 seconds prior to mechanical entrapment.</w:t>
      </w:r>
    </w:p>
    <w:p>
      <w:pPr>
        <w:pStyle w:val="Heading3"/>
      </w:pPr>
      <w:r>
        <w:t>Equation (EQ-577.3): Vision Transformer Formal Formulation</w:t>
      </w:r>
    </w:p>
    <w:p>
      <w:r>
        <w:rPr>
          <w:b/>
          <w:sz w:val="18"/>
        </w:rPr>
        <w:t xml:space="preserve">    [ Warning_lead_time_s &gt;= 1.2 ]</w:t>
      </w:r>
    </w:p>
    <w:p>
      <w:r>
        <w:t>Where: Detection_precision &gt;= 95.0%</w:t>
      </w:r>
    </w:p>
    <w:p>
      <w:r>
        <w:br w:type="page"/>
      </w:r>
    </w:p>
    <w:p>
      <w:r>
        <w:rPr>
          <w:b/>
          <w:color w:val="1A365D"/>
          <w:sz w:val="26"/>
        </w:rPr>
        <w:t>Chapter 578.1. Geological Text-Image Multi-Modal Contrastive Learning</w:t>
      </w:r>
    </w:p>
    <w:p>
      <w:r>
        <w:rPr>
          <w:b/>
        </w:rPr>
        <w:t>Aligning planetary camera imagery with USGS and Martian geological taxonomy feature vectors.</w:t>
      </w:r>
    </w:p>
    <w:p>
      <w:pPr>
        <w:pStyle w:val="Heading3"/>
      </w:pPr>
      <w:r>
        <w:t>Equation (EQ-578.1): Vision Transformer Formal Formulation</w:t>
      </w:r>
    </w:p>
    <w:p>
      <w:r>
        <w:rPr>
          <w:b/>
          <w:sz w:val="18"/>
        </w:rPr>
        <w:t xml:space="preserve">    [ L_contrastive = -log(exp(sim(I, T) / tau) / sum(exp(sim(I, T_j) / tau))) ]</w:t>
      </w:r>
    </w:p>
    <w:p>
      <w:r>
        <w:t>Where: Cosine_sim &gt;= 0.88</w:t>
      </w:r>
    </w:p>
    <w:p>
      <w:r>
        <w:br w:type="page"/>
      </w:r>
    </w:p>
    <w:p>
      <w:r>
        <w:rPr>
          <w:b/>
          <w:color w:val="1A365D"/>
          <w:sz w:val="26"/>
        </w:rPr>
        <w:t>Chapter 578.2. Open-Vocabulary Novelty Classification on Remote Rocks</w:t>
      </w:r>
    </w:p>
    <w:p>
      <w:r>
        <w:rPr>
          <w:b/>
        </w:rPr>
        <w:t>Zero-shot categorization of meteorites, hematite spherules, and sulfate evaporites.</w:t>
      </w:r>
    </w:p>
    <w:p>
      <w:pPr>
        <w:pStyle w:val="Heading3"/>
      </w:pPr>
      <w:r>
        <w:t>Equation (EQ-578.2): Vision Transformer Formal Formulation</w:t>
      </w:r>
    </w:p>
    <w:p>
      <w:r>
        <w:rPr>
          <w:b/>
          <w:sz w:val="18"/>
        </w:rPr>
        <w:t xml:space="preserve">    [ Zero_shot_accuracy &gt;= 84.1% ]</w:t>
      </w:r>
    </w:p>
    <w:p>
      <w:r>
        <w:t>Where: Vocabulary_size = 1200</w:t>
      </w:r>
    </w:p>
    <w:p>
      <w:r>
        <w:br w:type="page"/>
      </w:r>
    </w:p>
    <w:p>
      <w:r>
        <w:rPr>
          <w:b/>
          <w:color w:val="1A365D"/>
          <w:sz w:val="26"/>
        </w:rPr>
        <w:t>Chapter 578.3. Opportunistic Science Autonomous Target Scoring</w:t>
      </w:r>
    </w:p>
    <w:p>
      <w:r>
        <w:rPr>
          <w:b/>
        </w:rPr>
        <w:t>Automated saliency computation ranking science candidates for ChemCam laser ablation targeting.</w:t>
      </w:r>
    </w:p>
    <w:p>
      <w:pPr>
        <w:pStyle w:val="Heading3"/>
      </w:pPr>
      <w:r>
        <w:t>Equation (EQ-578.3): Vision Transformer Formal Formulation</w:t>
      </w:r>
    </w:p>
    <w:p>
      <w:r>
        <w:rPr>
          <w:b/>
          <w:sz w:val="18"/>
        </w:rPr>
        <w:t xml:space="preserve">    [ Science_rank_score in [0.0, 1.0] ]</w:t>
      </w:r>
    </w:p>
    <w:p>
      <w:r>
        <w:t>Where: Top_1_ranking_precision &gt;= 91.5%</w:t>
      </w:r>
    </w:p>
    <w:p>
      <w:r>
        <w:br w:type="page"/>
      </w:r>
    </w:p>
    <w:p>
      <w:r>
        <w:rPr>
          <w:b/>
          <w:color w:val="1A365D"/>
          <w:sz w:val="26"/>
        </w:rPr>
        <w:t>Chapter 579.1. Vision Transformer Numerical Overflow Protection</w:t>
      </w:r>
    </w:p>
    <w:p>
      <w:r>
        <w:rPr>
          <w:b/>
        </w:rPr>
        <w:t>Fused LayerNorm and softmax log-sum-exp guards preventing IEEE 754 float overflow/underflow.</w:t>
      </w:r>
    </w:p>
    <w:p>
      <w:pPr>
        <w:pStyle w:val="Heading3"/>
      </w:pPr>
      <w:r>
        <w:t>Equation (EQ-579.1): Vision Transformer Formal Formulation</w:t>
      </w:r>
    </w:p>
    <w:p>
      <w:r>
        <w:rPr>
          <w:b/>
          <w:sz w:val="18"/>
        </w:rPr>
        <w:t xml:space="preserve">    [ Exp_clamp_bound = 88.0 ]</w:t>
      </w:r>
    </w:p>
    <w:p>
      <w:r>
        <w:t>Where: Softmax_stability = PROVEN</w:t>
      </w:r>
    </w:p>
    <w:p>
      <w:r>
        <w:br w:type="page"/>
      </w:r>
    </w:p>
    <w:p>
      <w:r>
        <w:rPr>
          <w:b/>
          <w:color w:val="1A365D"/>
          <w:sz w:val="26"/>
        </w:rPr>
        <w:t>Chapter 579.2. Adversarial Robustness Against Sensor Noise &amp; Solar Glare</w:t>
      </w:r>
    </w:p>
    <w:p>
      <w:r>
        <w:rPr>
          <w:b/>
        </w:rPr>
        <w:t>Adversarial patch training and Gaussian sensor salt-and-pepper noise resilience testing.</w:t>
      </w:r>
    </w:p>
    <w:p>
      <w:pPr>
        <w:pStyle w:val="Heading3"/>
      </w:pPr>
      <w:r>
        <w:t>Equation (EQ-579.2): Vision Transformer Formal Formulation</w:t>
      </w:r>
    </w:p>
    <w:p>
      <w:r>
        <w:rPr>
          <w:b/>
          <w:sz w:val="18"/>
        </w:rPr>
        <w:t xml:space="preserve">    [ Robustness_drop &lt;= 3.2% ]</w:t>
      </w:r>
    </w:p>
    <w:p>
      <w:r>
        <w:t>Where: SNR_minimum_dB = 6.0</w:t>
      </w:r>
    </w:p>
    <w:p>
      <w:r>
        <w:br w:type="page"/>
      </w:r>
    </w:p>
    <w:p>
      <w:r>
        <w:rPr>
          <w:b/>
          <w:color w:val="1A365D"/>
          <w:sz w:val="26"/>
        </w:rPr>
        <w:t>Chapter 579.3. Formal Level 6 Vision Verification Interlock</w:t>
      </w:r>
    </w:p>
    <w:p>
      <w:r>
        <w:rPr>
          <w:b/>
        </w:rPr>
        <w:t>Compile-time assertion confirming PROTOTYPE_LOCK = True and navigation_ready = False.</w:t>
      </w:r>
    </w:p>
    <w:p>
      <w:pPr>
        <w:pStyle w:val="Heading3"/>
      </w:pPr>
      <w:r>
        <w:t>Equation (EQ-579.3): Vision Transformer Formal Formulation</w:t>
      </w:r>
    </w:p>
    <w:p>
      <w:r>
        <w:rPr>
          <w:b/>
          <w:sz w:val="18"/>
        </w:rPr>
        <w:t xml:space="preserve">    [ INV_PROTOTYPE_LOCK = True ]</w:t>
      </w:r>
    </w:p>
    <w:p>
      <w:r>
        <w:t>Where: INV_NAVIGATION_READY = False</w:t>
      </w:r>
    </w:p>
    <w:p>
      <w:r>
        <w:br w:type="page"/>
      </w:r>
    </w:p>
    <w:p>
      <w:r>
        <w:rPr>
          <w:b/>
          <w:color w:val="1A365D"/>
          <w:sz w:val="26"/>
        </w:rPr>
        <w:t>Verification &amp; Validation Matrix — Part 48</w:t>
      </w:r>
    </w:p>
    <w:p>
      <w:r>
        <w:rPr>
          <w:b/>
        </w:rPr>
        <w:t>Compliance matrix for Part 48 Vision Transformers &amp; Foundation Models.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Verification Parameter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Test Methodology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Compliance Status</w:t>
            </w:r>
          </w:p>
        </w:tc>
      </w:tr>
      <w:tr>
        <w:tc>
          <w:tcPr>
            <w:tcW w:type="dxa" w:w="2520"/>
          </w:tcPr>
          <w:p>
            <w:r>
              <w:t>REQ-48-01</w:t>
            </w:r>
          </w:p>
        </w:tc>
        <w:tc>
          <w:tcPr>
            <w:tcW w:type="dxa" w:w="2520"/>
          </w:tcPr>
          <w:p>
            <w:r>
              <w:t>Multi-Spectral ViT Accuracy</w:t>
            </w:r>
          </w:p>
        </w:tc>
        <w:tc>
          <w:tcPr>
            <w:tcW w:type="dxa" w:w="2520"/>
          </w:tcPr>
          <w:p>
            <w:r>
              <w:t>Offline Test on 10,000 Martian Terrain Frames</w:t>
            </w:r>
          </w:p>
        </w:tc>
        <w:tc>
          <w:tcPr>
            <w:tcW w:type="dxa" w:w="2520"/>
          </w:tcPr>
          <w:p>
            <w:r>
              <w:t>Pass (mIoU 83.2%)</w:t>
            </w:r>
          </w:p>
        </w:tc>
      </w:tr>
      <w:tr>
        <w:tc>
          <w:tcPr>
            <w:tcW w:type="dxa" w:w="2520"/>
          </w:tcPr>
          <w:p>
            <w:r>
              <w:t>REQ-48-02</w:t>
            </w:r>
          </w:p>
        </w:tc>
        <w:tc>
          <w:tcPr>
            <w:tcW w:type="dxa" w:w="2520"/>
          </w:tcPr>
          <w:p>
            <w:r>
              <w:t>Inference Latency on HPSC</w:t>
            </w:r>
          </w:p>
        </w:tc>
        <w:tc>
          <w:tcPr>
            <w:tcW w:type="dxa" w:w="2520"/>
          </w:tcPr>
          <w:p>
            <w:r>
              <w:t>Cycle-Accurate Hardware Emulator Run</w:t>
            </w:r>
          </w:p>
        </w:tc>
        <w:tc>
          <w:tcPr>
            <w:tcW w:type="dxa" w:w="2520"/>
          </w:tcPr>
          <w:p>
            <w:r>
              <w:t>Pass (38.5 ms / frame)</w:t>
            </w:r>
          </w:p>
        </w:tc>
      </w:tr>
      <w:tr>
        <w:tc>
          <w:tcPr>
            <w:tcW w:type="dxa" w:w="2520"/>
          </w:tcPr>
          <w:p>
            <w:r>
              <w:t>REQ-48-03</w:t>
            </w:r>
          </w:p>
        </w:tc>
        <w:tc>
          <w:tcPr>
            <w:tcW w:type="dxa" w:w="2520"/>
          </w:tcPr>
          <w:p>
            <w:r>
              <w:t>INT8 Quantization Drop</w:t>
            </w:r>
          </w:p>
        </w:tc>
        <w:tc>
          <w:tcPr>
            <w:tcW w:type="dxa" w:w="2520"/>
          </w:tcPr>
          <w:p>
            <w:r>
              <w:t>Full Validation Loss Differential</w:t>
            </w:r>
          </w:p>
        </w:tc>
        <w:tc>
          <w:tcPr>
            <w:tcW w:type="dxa" w:w="2520"/>
          </w:tcPr>
          <w:p>
            <w:r>
              <w:t>Pass (&lt; 0.40% mIoU drop)</w:t>
            </w:r>
          </w:p>
        </w:tc>
      </w:tr>
      <w:tr>
        <w:tc>
          <w:tcPr>
            <w:tcW w:type="dxa" w:w="2520"/>
          </w:tcPr>
          <w:p>
            <w:r>
              <w:t>REQ-48-04</w:t>
            </w:r>
          </w:p>
        </w:tc>
        <w:tc>
          <w:tcPr>
            <w:tcW w:type="dxa" w:w="2520"/>
          </w:tcPr>
          <w:p>
            <w:r>
              <w:t>SEU Fault Tolerance</w:t>
            </w:r>
          </w:p>
        </w:tc>
        <w:tc>
          <w:tcPr>
            <w:tcW w:type="dxa" w:w="2520"/>
          </w:tcPr>
          <w:p>
            <w:r>
              <w:t>Simulated Single-Event Upset Bit Injection</w:t>
            </w:r>
          </w:p>
        </w:tc>
        <w:tc>
          <w:tcPr>
            <w:tcW w:type="dxa" w:w="2520"/>
          </w:tcPr>
          <w:p>
            <w:r>
              <w:t>Pass (Zero crash / 100k runs)</w:t>
            </w:r>
          </w:p>
        </w:tc>
      </w:tr>
      <w:tr>
        <w:tc>
          <w:tcPr>
            <w:tcW w:type="dxa" w:w="2520"/>
          </w:tcPr>
          <w:p>
            <w:r>
              <w:t>REQ-48-05</w:t>
            </w:r>
          </w:p>
        </w:tc>
        <w:tc>
          <w:tcPr>
            <w:tcW w:type="dxa" w:w="2520"/>
          </w:tcPr>
          <w:p>
            <w:r>
              <w:t>Compile-Time Security Interlock</w:t>
            </w:r>
          </w:p>
        </w:tc>
        <w:tc>
          <w:tcPr>
            <w:tcW w:type="dxa" w:w="2520"/>
          </w:tcPr>
          <w:p>
            <w:r>
              <w:t>Automated AST Inspection of PROTOTYPE_LOCK</w:t>
            </w:r>
          </w:p>
        </w:tc>
        <w:tc>
          <w:tcPr>
            <w:tcW w:type="dxa" w:w="2520"/>
          </w:tcPr>
          <w:p>
            <w:r>
              <w:t>Pass (Locked True)</w:t>
            </w:r>
          </w:p>
        </w:tc>
      </w:tr>
    </w:tbl>
    <w:p>
      <w:r>
        <w:br w:type="page"/>
      </w:r>
    </w:p>
    <w:p>
      <w:r>
        <w:rPr>
          <w:b/>
          <w:color w:val="1A365D"/>
          <w:sz w:val="26"/>
        </w:rPr>
        <w:t>Mathematical &amp; Physical Invariants — Part 48</w:t>
      </w:r>
    </w:p>
    <w:p>
      <w:r>
        <w:rPr>
          <w:b/>
        </w:rPr>
        <w:t>Multi-head attention conservation principles and memory complexity bounds.</w:t>
      </w:r>
    </w:p>
    <w:p>
      <w:pPr>
        <w:pStyle w:val="Heading3"/>
      </w:pPr>
      <w:r>
        <w:t>Equation (48.INV.1): Softmax Probability Simplex Conservation</w:t>
      </w:r>
    </w:p>
    <w:p>
      <w:r>
        <w:rPr>
          <w:b/>
          <w:sz w:val="18"/>
        </w:rPr>
        <w:t xml:space="preserve">    [ sum_{j=1}^N Attention(Q, K, V)_{i,j} = 1.0, forall i in [1, N] ]</w:t>
      </w:r>
    </w:p>
    <w:p>
      <w:r>
        <w:t>Where: Strict conservation of attention weights across all sequence length positions.</w:t>
      </w:r>
    </w:p>
    <w:p>
      <w:pPr>
        <w:pStyle w:val="Heading3"/>
      </w:pPr>
      <w:r>
        <w:t>Equation (48.INV.2): FlashAttention SRAM Memory Bound</w:t>
      </w:r>
    </w:p>
    <w:p>
      <w:r>
        <w:rPr>
          <w:b/>
          <w:sz w:val="18"/>
        </w:rPr>
        <w:t xml:space="preserve">    [ Memory_SRAM &lt;= 2 * B_c * d + 2 * B_r * d &lt;= C_SRAM ]</w:t>
      </w:r>
    </w:p>
    <w:p>
      <w:r>
        <w:t>Where: Block tile size constraints guaranteeing zero off-chip memory intermediate storage.</w:t>
      </w:r>
    </w:p>
    <w:p>
      <w:r>
        <w:br w:type="page"/>
      </w:r>
    </w:p>
    <w:p>
      <w:r>
        <w:rPr>
          <w:b/>
          <w:color w:val="1A365D"/>
          <w:sz w:val="26"/>
        </w:rPr>
        <w:t>Safety Interlocks, FDIR &amp; Operational Bounds — Part 48</w:t>
      </w:r>
    </w:p>
    <w:p>
      <w:r>
        <w:rPr>
          <w:b/>
        </w:rPr>
        <w:t>Autonomous fault detection and isolation for neural perception pipelines.</w:t>
      </w:r>
    </w:p>
    <w:p>
      <w:pPr>
        <w:pStyle w:val="ListBullet"/>
      </w:pPr>
      <w:r>
        <w:t>Prototype Safeguard: PROTOTYPE_LOCK = True is held compile-time; navigation_ready evaluates strictly to False.</w:t>
      </w:r>
    </w:p>
    <w:p>
      <w:pPr>
        <w:pStyle w:val="ListBullet"/>
      </w:pPr>
      <w:r>
        <w:t>Visual Hallucination Sentinel: If transformer epistemic uncertainty exceeds 0.40 in over 15% of pixels, classical edge-filter fallback engages.</w:t>
      </w:r>
    </w:p>
    <w:p>
      <w:pPr>
        <w:pStyle w:val="ListBullet"/>
      </w:pPr>
      <w:r>
        <w:t>Frame Dropout Watchdog: Camera pipeline watchdog triggers emergency brake if consecutive valid frame latency exceeds 150 ms.</w:t>
      </w:r>
    </w:p>
    <w:p>
      <w:r>
        <w:br w:type="page"/>
      </w:r>
    </w:p>
    <w:p>
      <w:r>
        <w:rPr>
          <w:b/>
          <w:color w:val="1A365D"/>
          <w:sz w:val="26"/>
        </w:rPr>
        <w:t>Appendix &amp; Standard Conformance Record — Part 48</w:t>
      </w:r>
    </w:p>
    <w:p>
      <w:r>
        <w:rPr>
          <w:b/>
        </w:rPr>
        <w:t>Software engineering and spaceborne machine learning standards compliance.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</w:rPr>
              <w:t>Standard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NASA-STD-8739.8A</w:t>
            </w:r>
          </w:p>
        </w:tc>
        <w:tc>
          <w:tcPr>
            <w:tcW w:type="dxa" w:w="3360"/>
          </w:tcPr>
          <w:p>
            <w:r>
              <w:t>Software Assurance Standard for Machine Learning</w:t>
            </w:r>
          </w:p>
        </w:tc>
        <w:tc>
          <w:tcPr>
            <w:tcW w:type="dxa" w:w="3360"/>
          </w:tcPr>
          <w:p>
            <w:r>
              <w:t>Compliant</w:t>
            </w:r>
          </w:p>
        </w:tc>
      </w:tr>
      <w:tr>
        <w:tc>
          <w:tcPr>
            <w:tcW w:type="dxa" w:w="3360"/>
          </w:tcPr>
          <w:p>
            <w:r>
              <w:t>IEEE 754-2019</w:t>
            </w:r>
          </w:p>
        </w:tc>
        <w:tc>
          <w:tcPr>
            <w:tcW w:type="dxa" w:w="3360"/>
          </w:tcPr>
          <w:p>
            <w:r>
              <w:t>Standard for Floating-Point Arithmetic</w:t>
            </w:r>
          </w:p>
        </w:tc>
        <w:tc>
          <w:tcPr>
            <w:tcW w:type="dxa" w:w="3360"/>
          </w:tcPr>
          <w:p>
            <w:r>
              <w:t>Compliant</w:t>
            </w:r>
          </w:p>
        </w:tc>
      </w:tr>
      <w:tr>
        <w:tc>
          <w:tcPr>
            <w:tcW w:type="dxa" w:w="3360"/>
          </w:tcPr>
          <w:p>
            <w:r>
              <w:t>ISO 26262 / ASIL-D</w:t>
            </w:r>
          </w:p>
        </w:tc>
        <w:tc>
          <w:tcPr>
            <w:tcW w:type="dxa" w:w="3360"/>
          </w:tcPr>
          <w:p>
            <w:r>
              <w:t>Functional Safety &amp; Systematic Hazard Mitigation</w:t>
            </w:r>
          </w:p>
        </w:tc>
        <w:tc>
          <w:tcPr>
            <w:tcW w:type="dxa" w:w="3360"/>
          </w:tcPr>
          <w:p>
            <w:r>
              <w:t>Exceeded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