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B6CB0"/>
          <w:sz w:val="26"/>
        </w:rPr>
        <w:t>AUTOMATED PLANETARY PERCEPTION SYSTEM (APPS)</w:t>
      </w:r>
    </w:p>
    <w:p>
      <w:r>
        <w:rPr>
          <w:b/>
          <w:color w:val="1A202C"/>
          <w:sz w:val="40"/>
        </w:rPr>
        <w:t>Neuromorphic Event-Based Vision &amp; Spiking Flow</w:t>
      </w:r>
    </w:p>
    <w:p>
      <w:r>
        <w:rPr>
          <w:b/>
          <w:color w:val="4A5568"/>
          <w:sz w:val="22"/>
        </w:rPr>
        <w:t>Asynchronous DVS Sensors, High-Dynamic-Range Crater Vision &amp; Spiking Neural Dynamics</w:t>
      </w:r>
    </w:p>
    <w:p>
      <w:r>
        <w:rPr>
          <w:i/>
          <w:color w:val="742A2A"/>
          <w:sz w:val="19"/>
        </w:rPr>
        <w:t>MANDATORY SCIENTIFIC &amp; LEGAL NOTICE:</w:t>
        <w:br/>
        <w:t>This document specifies the research prototype architecture for APPS Computer Vision. Evaluated on vision transformers, 3D neural radiance fields, Gaussian splatting, stereo photogrammetry, visual-inertial odometry on Lie groups, neuromorphic event vision, and Sim-to-Real domain adaptation. Not affiliated with or certified by NASA or JPL; not flight qualified. Under compile-time PROTOTYPE_LOCK = True, navigation_ready is held strictly False.</w:t>
      </w:r>
    </w:p>
    <w:p>
      <w:r>
        <w:t>Document ID: APPS-L6-VOL-51-NEUROMORPHIC-VISION | Part: 51 | Pages: 37</w:t>
        <w:br/>
        <w:t>Release Gate: READY-FOR-REVIEW | Classification: UNRESTRICTED RESEARCH SPECIFICATION</w:t>
      </w:r>
    </w:p>
    <w:p>
      <w:r>
        <w:rPr>
          <w:sz w:val="20"/>
        </w:rPr>
        <w:t>Executive Summary:</w:t>
        <w:br/>
        <w:t>Specifies asynchronous event-based neuromorphic computer vision (DVS), high-dynamic-range crater imaging (&gt; 120 dB), spiking neural optical flow, and micro-saccadic edge reconstruction.</w:t>
      </w:r>
    </w:p>
    <w:p>
      <w:r>
        <w:br w:type="page"/>
      </w:r>
    </w:p>
    <w:p>
      <w:r>
        <w:rPr>
          <w:b/>
          <w:sz w:val="30"/>
        </w:rPr>
        <w:t>Executive Summary &amp; Asynchronous Neuromorphic Perception</w:t>
      </w:r>
    </w:p>
    <w:p>
      <w:r>
        <w:rPr>
          <w:b/>
        </w:rPr>
        <w:t>Establishes microsecond-resolution event cameras and spiking neural networks for extreme lighting conditions.</w:t>
      </w:r>
    </w:p>
    <w:p>
      <w:pPr>
        <w:pStyle w:val="ListBullet"/>
      </w:pPr>
      <w:r>
        <w:t>Milestone Scope: Integrates Dynamic Vision Sensors (DVS) with event-driven optical flow and contrast maximization in shadowed craters.</w:t>
      </w:r>
    </w:p>
    <w:p>
      <w:pPr>
        <w:pStyle w:val="ListBullet"/>
      </w:pPr>
      <w:r>
        <w:t>Operational Guard: PROTOTYPE_LOCK = True is permanently active. navigation_ready evaluates strictly to False in all asynchronous vision callbacks.</w:t>
      </w:r>
    </w:p>
    <w:p>
      <w:pPr>
        <w:pStyle w:val="ListBullet"/>
      </w:pPr>
      <w:r>
        <w:t>Extreme Dynamic Range: Operates across &gt; 120 dB illumination without motion blur or sensor saturation under direct solar glare.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A365D"/>
          </w:tcPr>
          <w:p>
            <w:r>
              <w:rPr>
                <w:b/>
                <w:color w:val="FFFFFF"/>
              </w:rPr>
              <w:t>Neuromorphic Pipeline</w:t>
            </w:r>
          </w:p>
        </w:tc>
        <w:tc>
          <w:tcPr>
            <w:tcW w:type="dxa" w:w="2520"/>
            <w:shd w:fill="1A365D"/>
          </w:tcPr>
          <w:p>
            <w:r>
              <w:rPr>
                <w:b/>
                <w:color w:val="FFFFFF"/>
              </w:rPr>
              <w:t>Temporal Resolution</w:t>
            </w:r>
          </w:p>
        </w:tc>
        <w:tc>
          <w:tcPr>
            <w:tcW w:type="dxa" w:w="2520"/>
            <w:shd w:fill="1A365D"/>
          </w:tcPr>
          <w:p>
            <w:r>
              <w:rPr>
                <w:b/>
                <w:color w:val="FFFFFF"/>
              </w:rPr>
              <w:t>Dynamic Range</w:t>
            </w:r>
          </w:p>
        </w:tc>
        <w:tc>
          <w:tcPr>
            <w:tcW w:type="dxa" w:w="2520"/>
            <w:shd w:fill="1A365D"/>
          </w:tcPr>
          <w:p>
            <w:r>
              <w:rPr>
                <w:b/>
                <w:color w:val="FFFFFF"/>
              </w:rPr>
              <w:t>Power Consumption</w:t>
            </w:r>
          </w:p>
        </w:tc>
      </w:tr>
      <w:tr>
        <w:tc>
          <w:tcPr>
            <w:tcW w:type="dxa" w:w="2520"/>
          </w:tcPr>
          <w:p>
            <w:r>
              <w:t>Asynchronous DVS Stream</w:t>
            </w:r>
          </w:p>
        </w:tc>
        <w:tc>
          <w:tcPr>
            <w:tcW w:type="dxa" w:w="2520"/>
          </w:tcPr>
          <w:p>
            <w:r>
              <w:t>1 microsecond (1 MHz)</w:t>
            </w:r>
          </w:p>
        </w:tc>
        <w:tc>
          <w:tcPr>
            <w:tcW w:type="dxa" w:w="2520"/>
          </w:tcPr>
          <w:p>
            <w:r>
              <w:t>&gt; 125 dB</w:t>
            </w:r>
          </w:p>
        </w:tc>
        <w:tc>
          <w:tcPr>
            <w:tcW w:type="dxa" w:w="2520"/>
          </w:tcPr>
          <w:p>
            <w:r>
              <w:t>18 mW (Pixel Array)</w:t>
            </w:r>
          </w:p>
        </w:tc>
      </w:tr>
      <w:tr>
        <w:tc>
          <w:tcPr>
            <w:tcW w:type="dxa" w:w="2520"/>
          </w:tcPr>
          <w:p>
            <w:r>
              <w:t>Spiking Optical Flow SNN</w:t>
            </w:r>
          </w:p>
        </w:tc>
        <w:tc>
          <w:tcPr>
            <w:tcW w:type="dxa" w:w="2520"/>
          </w:tcPr>
          <w:p>
            <w:r>
              <w:t>Continuous Event Driven</w:t>
            </w:r>
          </w:p>
        </w:tc>
        <w:tc>
          <w:tcPr>
            <w:tcW w:type="dxa" w:w="2520"/>
          </w:tcPr>
          <w:p>
            <w:r>
              <w:t>Linear with Velocity</w:t>
            </w:r>
          </w:p>
        </w:tc>
        <w:tc>
          <w:tcPr>
            <w:tcW w:type="dxa" w:w="2520"/>
          </w:tcPr>
          <w:p>
            <w:r>
              <w:t>120 mW (Loihi-2 / FPGA)</w:t>
            </w:r>
          </w:p>
        </w:tc>
      </w:tr>
      <w:tr>
        <w:tc>
          <w:tcPr>
            <w:tcW w:type="dxa" w:w="2520"/>
          </w:tcPr>
          <w:p>
            <w:r>
              <w:t>Micro-Saccadic Edge Tracker</w:t>
            </w:r>
          </w:p>
        </w:tc>
        <w:tc>
          <w:tcPr>
            <w:tcW w:type="dxa" w:w="2520"/>
          </w:tcPr>
          <w:p>
            <w:r>
              <w:t>500 Hz Saccade Rate</w:t>
            </w:r>
          </w:p>
        </w:tc>
        <w:tc>
          <w:tcPr>
            <w:tcW w:type="dxa" w:w="2520"/>
          </w:tcPr>
          <w:p>
            <w:r>
              <w:t>Contrast Threshold 0.12</w:t>
            </w:r>
          </w:p>
        </w:tc>
        <w:tc>
          <w:tcPr>
            <w:tcW w:type="dxa" w:w="2520"/>
          </w:tcPr>
          <w:p>
            <w:r>
              <w:t>45 mW (Digital Core)</w:t>
            </w:r>
          </w:p>
        </w:tc>
      </w:tr>
      <w:tr>
        <w:tc>
          <w:tcPr>
            <w:tcW w:type="dxa" w:w="2520"/>
          </w:tcPr>
          <w:p>
            <w:r>
              <w:t>Hybrid Event-Frame Fusion</w:t>
            </w:r>
          </w:p>
        </w:tc>
        <w:tc>
          <w:tcPr>
            <w:tcW w:type="dxa" w:w="2520"/>
          </w:tcPr>
          <w:p>
            <w:r>
              <w:t>30 FPS + 1 Meps Events</w:t>
            </w:r>
          </w:p>
        </w:tc>
        <w:tc>
          <w:tcPr>
            <w:tcW w:type="dxa" w:w="2520"/>
          </w:tcPr>
          <w:p>
            <w:r>
              <w:t>Dual Pipeline</w:t>
            </w:r>
          </w:p>
        </w:tc>
        <w:tc>
          <w:tcPr>
            <w:tcW w:type="dxa" w:w="2520"/>
          </w:tcPr>
          <w:p>
            <w:r>
              <w:t>380 mW Total Subsystem</w:t>
            </w:r>
          </w:p>
        </w:tc>
      </w:tr>
    </w:tbl>
    <w:p>
      <w:r>
        <w:br w:type="page"/>
      </w:r>
    </w:p>
    <w:p>
      <w:r>
        <w:rPr>
          <w:b/>
          <w:sz w:val="30"/>
        </w:rPr>
        <w:t>Table of Contents — Part 51</w:t>
      </w:r>
    </w:p>
    <w:p>
      <w:pPr>
        <w:pStyle w:val="ListBullet"/>
      </w:pPr>
      <w:r>
        <w:t>Chapter 300: Asynchronous Event Generation &amp; Temporal Contrast Threshold (pp. 4–6)</w:t>
      </w:r>
    </w:p>
    <w:p>
      <w:pPr>
        <w:pStyle w:val="ListBullet"/>
      </w:pPr>
      <w:r>
        <w:t>Chapter 301: Warping Event Streams along Motion Hypotheses (Contrast Maximization) (pp. 7–9)</w:t>
      </w:r>
    </w:p>
    <w:p>
      <w:pPr>
        <w:pStyle w:val="ListBullet"/>
      </w:pPr>
      <w:r>
        <w:t>Chapter 302: Leaky Integrate-and-Fire (LIF) Neuromorphic Neurons (pp. 10–12)</w:t>
      </w:r>
    </w:p>
    <w:p>
      <w:pPr>
        <w:pStyle w:val="ListBullet"/>
      </w:pPr>
      <w:r>
        <w:t>Chapter 303: Navigating Low-Albedo Crater Interiors with Event Streams (pp. 13–15)</w:t>
      </w:r>
    </w:p>
    <w:p>
      <w:pPr>
        <w:pStyle w:val="ListBullet"/>
      </w:pPr>
      <w:r>
        <w:t>Chapter 304: Bio-Inspired Piezoelectric Camera Micro-Saccades (pp. 16–18)</w:t>
      </w:r>
    </w:p>
    <w:p>
      <w:pPr>
        <w:pStyle w:val="ListBullet"/>
      </w:pPr>
      <w:r>
        <w:t>Chapter 305: Complementary Filter Integrating 30 FPS CMOS Frames with 1 MHz Events (pp. 19–21)</w:t>
      </w:r>
    </w:p>
    <w:p>
      <w:pPr>
        <w:pStyle w:val="ListBullet"/>
      </w:pPr>
      <w:r>
        <w:t>Chapter 306: Time-to-Contact (TTC) Divergence Metric from Radial Event Expansion (pp. 22–24)</w:t>
      </w:r>
    </w:p>
    <w:p>
      <w:pPr>
        <w:pStyle w:val="ListBullet"/>
      </w:pPr>
      <w:r>
        <w:t>Chapter 307: Loihi-2 / SpiNNaker-2 Neuromorphic Chip Interfacing (pp. 25–27)</w:t>
      </w:r>
    </w:p>
    <w:p>
      <w:pPr>
        <w:pStyle w:val="ListBullet"/>
      </w:pPr>
      <w:r>
        <w:t>Chapter 308: High-Frequency Mast Vibration Sensing via Event Flicker (pp. 28–30)</w:t>
      </w:r>
    </w:p>
    <w:p>
      <w:pPr>
        <w:pStyle w:val="ListBullet"/>
      </w:pPr>
      <w:r>
        <w:t>Chapter 309: Temporal Monotonicity Invariant in Event Readout (pp. 31–33)</w:t>
      </w:r>
    </w:p>
    <w:p>
      <w:r>
        <w:br w:type="page"/>
      </w:r>
    </w:p>
    <w:p>
      <w:r>
        <w:rPr>
          <w:b/>
          <w:color w:val="1A365D"/>
          <w:sz w:val="26"/>
        </w:rPr>
        <w:t>Chapter 600.1. Asynchronous Event Generation &amp; Temporal Contrast Threshold</w:t>
      </w:r>
    </w:p>
    <w:p>
      <w:r>
        <w:rPr>
          <w:b/>
        </w:rPr>
        <w:t>Photodiode logarithmic response triggering polarity events e = (x, y, t, p) upon intensity changes.</w:t>
      </w:r>
    </w:p>
    <w:p>
      <w:pPr>
        <w:pStyle w:val="Heading3"/>
      </w:pPr>
      <w:r>
        <w:t>Equation (EQ-600.1): Neuromorphic Event Formulation</w:t>
      </w:r>
    </w:p>
    <w:p>
      <w:r>
        <w:rPr>
          <w:b/>
          <w:sz w:val="18"/>
        </w:rPr>
        <w:t xml:space="preserve">    [ Delta_log(I) = log(I(x, y, t)) - log(I(x, y, t - Delta_t)) &gt;= +/- C_th ]</w:t>
      </w:r>
    </w:p>
    <w:p>
      <w:r>
        <w:t>Where: C_th = 0.15</w:t>
      </w:r>
    </w:p>
    <w:p>
      <w:r>
        <w:br w:type="page"/>
      </w:r>
    </w:p>
    <w:p>
      <w:r>
        <w:rPr>
          <w:b/>
          <w:color w:val="1A365D"/>
          <w:sz w:val="26"/>
        </w:rPr>
        <w:t>Chapter 600.2. Address-Event Representation (AER) Asynchronous Bus Protocol</w:t>
      </w:r>
    </w:p>
    <w:p>
      <w:r>
        <w:rPr>
          <w:b/>
        </w:rPr>
        <w:t>Arbitration and readout bus transmitting timestamped x-y pixel addresses at microsecond intervals.</w:t>
      </w:r>
    </w:p>
    <w:p>
      <w:pPr>
        <w:pStyle w:val="Heading3"/>
      </w:pPr>
      <w:r>
        <w:t>Equation (EQ-600.2): Neuromorphic Event Formulation</w:t>
      </w:r>
    </w:p>
    <w:p>
      <w:r>
        <w:rPr>
          <w:b/>
          <w:sz w:val="18"/>
        </w:rPr>
        <w:t xml:space="preserve">    [ Event_packet_size = 64 bits ]</w:t>
      </w:r>
    </w:p>
    <w:p>
      <w:r>
        <w:t>Where: Max_event_rate = 25 Meps</w:t>
      </w:r>
    </w:p>
    <w:p>
      <w:r>
        <w:br w:type="page"/>
      </w:r>
    </w:p>
    <w:p>
      <w:r>
        <w:rPr>
          <w:b/>
          <w:color w:val="1A365D"/>
          <w:sz w:val="26"/>
        </w:rPr>
        <w:t>Chapter 600.3. Dark Current Shot Noise &amp; Thermal Noise Filtering in Event Streams</w:t>
      </w:r>
    </w:p>
    <w:p>
      <w:r>
        <w:rPr>
          <w:b/>
        </w:rPr>
        <w:t>Spatiotemporal background activity filter eliminating isolated Poisson thermal noise events.</w:t>
      </w:r>
    </w:p>
    <w:p>
      <w:pPr>
        <w:pStyle w:val="Heading3"/>
      </w:pPr>
      <w:r>
        <w:t>Equation (EQ-600.3): Neuromorphic Event Formulation</w:t>
      </w:r>
    </w:p>
    <w:p>
      <w:r>
        <w:rPr>
          <w:b/>
          <w:sz w:val="18"/>
        </w:rPr>
        <w:t xml:space="preserve">    [ dt_neighbor &lt;= 5.0 ms ]</w:t>
      </w:r>
    </w:p>
    <w:p>
      <w:r>
        <w:t>Where: Noise_rejection_ratio &gt;= 98.5%</w:t>
      </w:r>
    </w:p>
    <w:p>
      <w:r>
        <w:br w:type="page"/>
      </w:r>
    </w:p>
    <w:p>
      <w:r>
        <w:rPr>
          <w:b/>
          <w:color w:val="1A365D"/>
          <w:sz w:val="26"/>
        </w:rPr>
        <w:t>Chapter 601.1. Warping Event Streams along Motion Hypotheses (Contrast Maximization)</w:t>
      </w:r>
    </w:p>
    <w:p>
      <w:r>
        <w:rPr>
          <w:b/>
        </w:rPr>
        <w:t>Accumulating motion-compensated events into an image of warped events (IWE).</w:t>
      </w:r>
    </w:p>
    <w:p>
      <w:pPr>
        <w:pStyle w:val="Heading3"/>
      </w:pPr>
      <w:r>
        <w:t>Equation (EQ-601.1): Neuromorphic Event Formulation</w:t>
      </w:r>
    </w:p>
    <w:p>
      <w:r>
        <w:rPr>
          <w:b/>
          <w:sz w:val="18"/>
        </w:rPr>
        <w:t xml:space="preserve">    [ x_prime = W(x, t; theta) ]</w:t>
      </w:r>
    </w:p>
    <w:p>
      <w:r>
        <w:t>Where: IWE(x; theta) = sum_i p_i * delta(x - W(x_i, t_i; theta))</w:t>
      </w:r>
    </w:p>
    <w:p>
      <w:r>
        <w:br w:type="page"/>
      </w:r>
    </w:p>
    <w:p>
      <w:r>
        <w:rPr>
          <w:b/>
          <w:color w:val="1A365D"/>
          <w:sz w:val="26"/>
        </w:rPr>
        <w:t>Chapter 601.2. Focus Objective Function &amp; Variance Optimization</w:t>
      </w:r>
    </w:p>
    <w:p>
      <w:r>
        <w:rPr>
          <w:b/>
        </w:rPr>
        <w:t>Maximizing spatial variance of the IWE to recover 3-axis rotational velocity omega.</w:t>
      </w:r>
    </w:p>
    <w:p>
      <w:pPr>
        <w:pStyle w:val="Heading3"/>
      </w:pPr>
      <w:r>
        <w:t>Equation (EQ-601.2): Neuromorphic Event Formulation</w:t>
      </w:r>
    </w:p>
    <w:p>
      <w:r>
        <w:rPr>
          <w:b/>
          <w:sz w:val="18"/>
        </w:rPr>
        <w:t xml:space="preserve">    [ Focus(theta) = (1 / N) * sum(IWE(x)^2) ]</w:t>
      </w:r>
    </w:p>
    <w:p>
      <w:r>
        <w:t>Where: Angular_velocity_accuracy_deg_s &lt;= 0.05</w:t>
      </w:r>
    </w:p>
    <w:p>
      <w:r>
        <w:br w:type="page"/>
      </w:r>
    </w:p>
    <w:p>
      <w:r>
        <w:rPr>
          <w:b/>
          <w:color w:val="1A365D"/>
          <w:sz w:val="26"/>
        </w:rPr>
        <w:t>Chapter 601.3. Real-Time Gauss-Newton Gradient Descent on Event Warps</w:t>
      </w:r>
    </w:p>
    <w:p>
      <w:r>
        <w:rPr>
          <w:b/>
        </w:rPr>
        <w:t>Iterative analytical Jacobian optimization updating ego-motion parameters at 500 Hz.</w:t>
      </w:r>
    </w:p>
    <w:p>
      <w:pPr>
        <w:pStyle w:val="Heading3"/>
      </w:pPr>
      <w:r>
        <w:t>Equation (EQ-601.3): Neuromorphic Event Formulation</w:t>
      </w:r>
    </w:p>
    <w:p>
      <w:r>
        <w:rPr>
          <w:b/>
          <w:sz w:val="18"/>
        </w:rPr>
        <w:t xml:space="preserve">    [ Delta_theta = -(J^T J + lambda I)^-1 J^T r ]</w:t>
      </w:r>
    </w:p>
    <w:p>
      <w:r>
        <w:t>Where: Convergence_iterations &lt;= 8</w:t>
      </w:r>
    </w:p>
    <w:p>
      <w:r>
        <w:br w:type="page"/>
      </w:r>
    </w:p>
    <w:p>
      <w:r>
        <w:rPr>
          <w:b/>
          <w:color w:val="1A365D"/>
          <w:sz w:val="26"/>
        </w:rPr>
        <w:t>Chapter 602.1. Leaky Integrate-and-Fire (LIF) Neuromorphic Neurons</w:t>
      </w:r>
    </w:p>
    <w:p>
      <w:r>
        <w:rPr>
          <w:b/>
        </w:rPr>
        <w:t>Membrane potential dynamics integrating continuous event currents with exponential leak decay.</w:t>
      </w:r>
    </w:p>
    <w:p>
      <w:pPr>
        <w:pStyle w:val="Heading3"/>
      </w:pPr>
      <w:r>
        <w:t>Equation (EQ-602.1): Neuromorphic Event Formulation</w:t>
      </w:r>
    </w:p>
    <w:p>
      <w:r>
        <w:rPr>
          <w:b/>
          <w:sz w:val="18"/>
        </w:rPr>
        <w:t xml:space="preserve">    [ tau_m * (dV / dt) = -(V - V_rest) + R * I_syn(t) ]</w:t>
      </w:r>
    </w:p>
    <w:p>
      <w:r>
        <w:t>Where: V_threshold = 1.0 V</w:t>
      </w:r>
    </w:p>
    <w:p>
      <w:r>
        <w:br w:type="page"/>
      </w:r>
    </w:p>
    <w:p>
      <w:r>
        <w:rPr>
          <w:b/>
          <w:color w:val="1A365D"/>
          <w:sz w:val="26"/>
        </w:rPr>
        <w:t>Chapter 602.2. Spike-Timing-Dependent Plasticity (STDP) Synaptic Weight Adaptation</w:t>
      </w:r>
    </w:p>
    <w:p>
      <w:r>
        <w:rPr>
          <w:b/>
        </w:rPr>
        <w:t>Locally adaptive synaptic learning based on pre- and post-synaptic spike arrival times.</w:t>
      </w:r>
    </w:p>
    <w:p>
      <w:pPr>
        <w:pStyle w:val="Heading3"/>
      </w:pPr>
      <w:r>
        <w:t>Equation (EQ-602.2): Neuromorphic Event Formulation</w:t>
      </w:r>
    </w:p>
    <w:p>
      <w:r>
        <w:rPr>
          <w:b/>
          <w:sz w:val="18"/>
        </w:rPr>
        <w:t xml:space="preserve">    [ Delta_w = A_+ * exp(-Delta_t / tau_+), if Delta_t &gt; 0 ]</w:t>
      </w:r>
    </w:p>
    <w:p>
      <w:r>
        <w:t>Where: Synaptic_energy &lt;= 10 pJ / spike</w:t>
      </w:r>
    </w:p>
    <w:p>
      <w:r>
        <w:br w:type="page"/>
      </w:r>
    </w:p>
    <w:p>
      <w:r>
        <w:rPr>
          <w:b/>
          <w:color w:val="1A365D"/>
          <w:sz w:val="26"/>
        </w:rPr>
        <w:t>Chapter 602.3. Continuous Spiking Optical Flow Vector Field Extraction</w:t>
      </w:r>
    </w:p>
    <w:p>
      <w:r>
        <w:rPr>
          <w:b/>
        </w:rPr>
        <w:t>Directional tuned SNN layers computing dense optical flow vectors (u, v) without frame buffering.</w:t>
      </w:r>
    </w:p>
    <w:p>
      <w:pPr>
        <w:pStyle w:val="Heading3"/>
      </w:pPr>
      <w:r>
        <w:t>Equation (EQ-602.3): Neuromorphic Event Formulation</w:t>
      </w:r>
    </w:p>
    <w:p>
      <w:r>
        <w:rPr>
          <w:b/>
          <w:sz w:val="18"/>
        </w:rPr>
        <w:t xml:space="preserve">    [ Flow_angle_precision_deg &lt;= 2.5 ]</w:t>
      </w:r>
    </w:p>
    <w:p>
      <w:r>
        <w:t>Where: Latency_snn_us &lt;= 250</w:t>
      </w:r>
    </w:p>
    <w:p>
      <w:r>
        <w:br w:type="page"/>
      </w:r>
    </w:p>
    <w:p>
      <w:r>
        <w:rPr>
          <w:b/>
          <w:color w:val="1A365D"/>
          <w:sz w:val="26"/>
        </w:rPr>
        <w:t>Chapter 603.1. Navigating Low-Albedo Crater Interiors with Event Streams</w:t>
      </w:r>
    </w:p>
    <w:p>
      <w:r>
        <w:rPr>
          <w:b/>
        </w:rPr>
        <w:t>Extracting boulder rim contours inside deep permanently shadowed regions (PSR) under 0.01 lux.</w:t>
      </w:r>
    </w:p>
    <w:p>
      <w:pPr>
        <w:pStyle w:val="Heading3"/>
      </w:pPr>
      <w:r>
        <w:t>Equation (EQ-603.1): Neuromorphic Event Formulation</w:t>
      </w:r>
    </w:p>
    <w:p>
      <w:r>
        <w:rPr>
          <w:b/>
          <w:sz w:val="18"/>
        </w:rPr>
        <w:t xml:space="preserve">    [ Illumination_range_lux = [1e-2, 1e5] ]</w:t>
      </w:r>
    </w:p>
    <w:p>
      <w:r>
        <w:t>Where: Dynamic_range_dB = 130.0</w:t>
      </w:r>
    </w:p>
    <w:p>
      <w:r>
        <w:br w:type="page"/>
      </w:r>
    </w:p>
    <w:p>
      <w:r>
        <w:rPr>
          <w:b/>
          <w:color w:val="1A365D"/>
          <w:sz w:val="26"/>
        </w:rPr>
        <w:t>Chapter 603.2. Direct Solar Flare Lens Glare Immunity</w:t>
      </w:r>
    </w:p>
    <w:p>
      <w:r>
        <w:rPr>
          <w:b/>
        </w:rPr>
        <w:t>Event sensors avoiding whole-array saturation when staring directly into blinding low-elevation sun.</w:t>
      </w:r>
    </w:p>
    <w:p>
      <w:pPr>
        <w:pStyle w:val="Heading3"/>
      </w:pPr>
      <w:r>
        <w:t>Equation (EQ-603.2): Neuromorphic Event Formulation</w:t>
      </w:r>
    </w:p>
    <w:p>
      <w:r>
        <w:rPr>
          <w:b/>
          <w:sz w:val="18"/>
        </w:rPr>
        <w:t xml:space="preserve">    [ Saturation_recovery_time_us &lt;= 10 ]</w:t>
      </w:r>
    </w:p>
    <w:p>
      <w:r>
        <w:t>Where: Pixel_deadtime_us = 1.5</w:t>
      </w:r>
    </w:p>
    <w:p>
      <w:r>
        <w:br w:type="page"/>
      </w:r>
    </w:p>
    <w:p>
      <w:r>
        <w:rPr>
          <w:b/>
          <w:color w:val="1A365D"/>
          <w:sz w:val="26"/>
        </w:rPr>
        <w:t>Chapter 603.3. Thermal Gradient Transient Resilience in Spacecraft Egress</w:t>
      </w:r>
    </w:p>
    <w:p>
      <w:r>
        <w:rPr>
          <w:b/>
        </w:rPr>
        <w:t>Suppressing false thermal stress events during rapid transit from sunlit terrain into cold shadow.</w:t>
      </w:r>
    </w:p>
    <w:p>
      <w:pPr>
        <w:pStyle w:val="Heading3"/>
      </w:pPr>
      <w:r>
        <w:t>Equation (EQ-603.3): Neuromorphic Event Formulation</w:t>
      </w:r>
    </w:p>
    <w:p>
      <w:r>
        <w:rPr>
          <w:b/>
          <w:sz w:val="18"/>
        </w:rPr>
        <w:t xml:space="preserve">    [ Thermal_rejection_filter_dB &gt;= 35.0 ]</w:t>
      </w:r>
    </w:p>
    <w:p>
      <w:r>
        <w:t>Where: False_event_rate_pct &lt;= 0.5%</w:t>
      </w:r>
    </w:p>
    <w:p>
      <w:r>
        <w:br w:type="page"/>
      </w:r>
    </w:p>
    <w:p>
      <w:r>
        <w:rPr>
          <w:b/>
          <w:color w:val="1A365D"/>
          <w:sz w:val="26"/>
        </w:rPr>
        <w:t>Chapter 604.1. Bio-Inspired Piezoelectric Camera Micro-Saccades</w:t>
      </w:r>
    </w:p>
    <w:p>
      <w:r>
        <w:rPr>
          <w:b/>
        </w:rPr>
        <w:t>Controlled micro-amplitude orbital oscillations (5 um at 50 Hz) generating events in static scenes.</w:t>
      </w:r>
    </w:p>
    <w:p>
      <w:pPr>
        <w:pStyle w:val="Heading3"/>
      </w:pPr>
      <w:r>
        <w:t>Equation (EQ-604.1): Neuromorphic Event Formulation</w:t>
      </w:r>
    </w:p>
    <w:p>
      <w:r>
        <w:rPr>
          <w:b/>
          <w:sz w:val="18"/>
        </w:rPr>
        <w:t xml:space="preserve">    [ x_saccade(t) = A_sacc * [cos(2 pi f_s t), sin(2 pi f_s t)] ]</w:t>
      </w:r>
    </w:p>
    <w:p>
      <w:r>
        <w:t>Where: A_sacc = 1.5 px</w:t>
      </w:r>
    </w:p>
    <w:p>
      <w:r>
        <w:br w:type="page"/>
      </w:r>
    </w:p>
    <w:p>
      <w:r>
        <w:rPr>
          <w:b/>
          <w:color w:val="1A365D"/>
          <w:sz w:val="26"/>
        </w:rPr>
        <w:t>Chapter 604.2. Static Scene Edge Reconstruction from Saccadic Event Responses</w:t>
      </w:r>
    </w:p>
    <w:p>
      <w:r>
        <w:rPr>
          <w:b/>
        </w:rPr>
        <w:t>Deconvolving directional micro-saccadic event bursts into high-resolution spatial edge maps.</w:t>
      </w:r>
    </w:p>
    <w:p>
      <w:pPr>
        <w:pStyle w:val="Heading3"/>
      </w:pPr>
      <w:r>
        <w:t>Equation (EQ-604.2): Neuromorphic Event Formulation</w:t>
      </w:r>
    </w:p>
    <w:p>
      <w:r>
        <w:rPr>
          <w:b/>
          <w:sz w:val="18"/>
        </w:rPr>
        <w:t xml:space="preserve">    [ Edge_intensity = Gradient(IWE) ]</w:t>
      </w:r>
    </w:p>
    <w:p>
      <w:r>
        <w:t>Where: Edge_sharpness_gain = 2.8x</w:t>
      </w:r>
    </w:p>
    <w:p>
      <w:r>
        <w:br w:type="page"/>
      </w:r>
    </w:p>
    <w:p>
      <w:r>
        <w:rPr>
          <w:b/>
          <w:color w:val="1A365D"/>
          <w:sz w:val="26"/>
        </w:rPr>
        <w:t>Chapter 604.3. Texture Density &amp; Rock Grain Classification via Saccade Frequency</w:t>
      </w:r>
    </w:p>
    <w:p>
      <w:r>
        <w:rPr>
          <w:b/>
        </w:rPr>
        <w:t>Spectral frequency analysis of micro-saccade event trains discriminating basalt from sand.</w:t>
      </w:r>
    </w:p>
    <w:p>
      <w:pPr>
        <w:pStyle w:val="Heading3"/>
      </w:pPr>
      <w:r>
        <w:t>Equation (EQ-604.3): Neuromorphic Event Formulation</w:t>
      </w:r>
    </w:p>
    <w:p>
      <w:r>
        <w:rPr>
          <w:b/>
          <w:sz w:val="18"/>
        </w:rPr>
        <w:t xml:space="preserve">    [ Classification_accuracy &gt;= 89.5% ]</w:t>
      </w:r>
    </w:p>
    <w:p>
      <w:r>
        <w:t>Where: Texture_classes = [BASALT, DUST, GRAVEL]</w:t>
      </w:r>
    </w:p>
    <w:p>
      <w:r>
        <w:br w:type="page"/>
      </w:r>
    </w:p>
    <w:p>
      <w:r>
        <w:rPr>
          <w:b/>
          <w:color w:val="1A365D"/>
          <w:sz w:val="26"/>
        </w:rPr>
        <w:t>Chapter 605.1. Complementary Filter Integrating 30 FPS CMOS Frames with 1 MHz Events</w:t>
      </w:r>
    </w:p>
    <w:p>
      <w:r>
        <w:rPr>
          <w:b/>
        </w:rPr>
        <w:t>Fusing low-rate absolute intensity with high-rate relative intensity increments.</w:t>
      </w:r>
    </w:p>
    <w:p>
      <w:pPr>
        <w:pStyle w:val="Heading3"/>
      </w:pPr>
      <w:r>
        <w:t>Equation (EQ-605.1): Neuromorphic Event Formulation</w:t>
      </w:r>
    </w:p>
    <w:p>
      <w:r>
        <w:rPr>
          <w:b/>
          <w:sz w:val="18"/>
        </w:rPr>
        <w:t xml:space="preserve">    [ I_hat(t) = I_frame(t_k) + integral_{t_k}^t d(log I) / dt dt ]</w:t>
      </w:r>
    </w:p>
    <w:p>
      <w:r>
        <w:t>Where: RMSE_fusion_error &lt;= 0.02</w:t>
      </w:r>
    </w:p>
    <w:p>
      <w:r>
        <w:br w:type="page"/>
      </w:r>
    </w:p>
    <w:p>
      <w:r>
        <w:rPr>
          <w:b/>
          <w:color w:val="1A365D"/>
          <w:sz w:val="26"/>
        </w:rPr>
        <w:t>Chapter 605.2. Motion Deblurring of CMOS Navcam Frames via Event Trajectories</w:t>
      </w:r>
    </w:p>
    <w:p>
      <w:r>
        <w:rPr>
          <w:b/>
        </w:rPr>
        <w:t>Sharp image restoration using event path integrals during 20 ms CMOS shutter open times.</w:t>
      </w:r>
    </w:p>
    <w:p>
      <w:pPr>
        <w:pStyle w:val="Heading3"/>
      </w:pPr>
      <w:r>
        <w:t>Equation (EQ-605.2): Neuromorphic Event Formulation</w:t>
      </w:r>
    </w:p>
    <w:p>
      <w:r>
        <w:rPr>
          <w:b/>
          <w:sz w:val="18"/>
        </w:rPr>
        <w:t xml:space="preserve">    [ I_sharp = deconvolve(I_blurry, Event_path) ]</w:t>
      </w:r>
    </w:p>
    <w:p>
      <w:r>
        <w:t>Where: PSNR_improvement_dB &gt;= 6.5</w:t>
      </w:r>
    </w:p>
    <w:p>
      <w:r>
        <w:br w:type="page"/>
      </w:r>
    </w:p>
    <w:p>
      <w:r>
        <w:rPr>
          <w:b/>
          <w:color w:val="1A365D"/>
          <w:sz w:val="26"/>
        </w:rPr>
        <w:t>Chapter 605.3. Asynchronous Visual Odometry Landmark Initialization</w:t>
      </w:r>
    </w:p>
    <w:p>
      <w:r>
        <w:rPr>
          <w:b/>
        </w:rPr>
        <w:t>Instantly triangulating fast-moving near-field rocks using event timestamps without waiting for next frame.</w:t>
      </w:r>
    </w:p>
    <w:p>
      <w:pPr>
        <w:pStyle w:val="Heading3"/>
      </w:pPr>
      <w:r>
        <w:t>Equation (EQ-605.3): Neuromorphic Event Formulation</w:t>
      </w:r>
    </w:p>
    <w:p>
      <w:r>
        <w:rPr>
          <w:b/>
          <w:sz w:val="18"/>
        </w:rPr>
        <w:t xml:space="preserve">    [ Initialization_latency_ms &lt;= 1.0 ]</w:t>
      </w:r>
    </w:p>
    <w:p>
      <w:r>
        <w:t>Where: Triangulation_accuracy_mm &lt;= 5.0</w:t>
      </w:r>
    </w:p>
    <w:p>
      <w:r>
        <w:br w:type="page"/>
      </w:r>
    </w:p>
    <w:p>
      <w:r>
        <w:rPr>
          <w:b/>
          <w:color w:val="1A365D"/>
          <w:sz w:val="26"/>
        </w:rPr>
        <w:t>Chapter 606.1. Time-to-Contact (TTC) Divergence Metric from Radial Event Expansion</w:t>
      </w:r>
    </w:p>
    <w:p>
      <w:r>
        <w:rPr>
          <w:b/>
        </w:rPr>
        <w:t>Divergence calculation of event optical flow fields yielding instantaneous landing time-to-contact.</w:t>
      </w:r>
    </w:p>
    <w:p>
      <w:pPr>
        <w:pStyle w:val="Heading3"/>
      </w:pPr>
      <w:r>
        <w:t>Equation (EQ-606.1): Neuromorphic Event Formulation</w:t>
      </w:r>
    </w:p>
    <w:p>
      <w:r>
        <w:rPr>
          <w:b/>
          <w:sz w:val="18"/>
        </w:rPr>
        <w:t xml:space="preserve">    [ TTC = 1 / div(v_flow) = h_alt / v_desc ]</w:t>
      </w:r>
    </w:p>
    <w:p>
      <w:r>
        <w:t>Where: TTC_accuracy_pct &lt;= 1.2%</w:t>
      </w:r>
    </w:p>
    <w:p>
      <w:r>
        <w:br w:type="page"/>
      </w:r>
    </w:p>
    <w:p>
      <w:r>
        <w:rPr>
          <w:b/>
          <w:color w:val="1A365D"/>
          <w:sz w:val="26"/>
        </w:rPr>
        <w:t>Chapter 606.2. Autonomous Terrain Divergence Warning Thresholds</w:t>
      </w:r>
    </w:p>
    <w:p>
      <w:r>
        <w:rPr>
          <w:b/>
        </w:rPr>
        <w:t>Triggering deceleration retro-rocket thrust when TTC drops below safe terminal descent threshold.</w:t>
      </w:r>
    </w:p>
    <w:p>
      <w:pPr>
        <w:pStyle w:val="Heading3"/>
      </w:pPr>
      <w:r>
        <w:t>Equation (EQ-606.2): Neuromorphic Event Formulation</w:t>
      </w:r>
    </w:p>
    <w:p>
      <w:r>
        <w:rPr>
          <w:b/>
          <w:sz w:val="18"/>
        </w:rPr>
        <w:t xml:space="preserve">    [ TTC_trigger_s = 2.5 ]</w:t>
      </w:r>
    </w:p>
    <w:p>
      <w:r>
        <w:t>Where: Response_latency_us &lt;= 500</w:t>
      </w:r>
    </w:p>
    <w:p>
      <w:r>
        <w:br w:type="page"/>
      </w:r>
    </w:p>
    <w:p>
      <w:r>
        <w:rPr>
          <w:b/>
          <w:color w:val="1A365D"/>
          <w:sz w:val="26"/>
        </w:rPr>
        <w:t>Chapter 606.3. Centroid Tracking of Airborne Dust Ejecta During Retro-Burn</w:t>
      </w:r>
    </w:p>
    <w:p>
      <w:r>
        <w:rPr>
          <w:b/>
        </w:rPr>
        <w:t>Tracking hundreds of high-velocity ejecta particles without dropping sensor frame rate.</w:t>
      </w:r>
    </w:p>
    <w:p>
      <w:pPr>
        <w:pStyle w:val="Heading3"/>
      </w:pPr>
      <w:r>
        <w:t>Equation (EQ-606.3): Neuromorphic Event Formulation</w:t>
      </w:r>
    </w:p>
    <w:p>
      <w:r>
        <w:rPr>
          <w:b/>
          <w:sz w:val="18"/>
        </w:rPr>
        <w:t xml:space="preserve">    [ Tracked_particles_count &gt;= 500 ]</w:t>
      </w:r>
    </w:p>
    <w:p>
      <w:r>
        <w:t>Where: Particle_velocity_max_mps = 85.0</w:t>
      </w:r>
    </w:p>
    <w:p>
      <w:r>
        <w:br w:type="page"/>
      </w:r>
    </w:p>
    <w:p>
      <w:r>
        <w:rPr>
          <w:b/>
          <w:color w:val="1A365D"/>
          <w:sz w:val="26"/>
        </w:rPr>
        <w:t>Chapter 607.1. Loihi-2 / SpiNNaker-2 Neuromorphic Chip Interfacing</w:t>
      </w:r>
    </w:p>
    <w:p>
      <w:r>
        <w:rPr>
          <w:b/>
        </w:rPr>
        <w:t>Mapping multi-layer SNN graphs onto asynchronous neuromorphic cores via SpiNN-Link packets.</w:t>
      </w:r>
    </w:p>
    <w:p>
      <w:pPr>
        <w:pStyle w:val="Heading3"/>
      </w:pPr>
      <w:r>
        <w:t>Equation (EQ-607.1): Neuromorphic Event Formulation</w:t>
      </w:r>
    </w:p>
    <w:p>
      <w:r>
        <w:rPr>
          <w:b/>
          <w:sz w:val="18"/>
        </w:rPr>
        <w:t xml:space="preserve">    [ Core_count = 128 ]</w:t>
      </w:r>
    </w:p>
    <w:p>
      <w:r>
        <w:t>Where: Neuron_capacity = 1000000</w:t>
      </w:r>
    </w:p>
    <w:p>
      <w:r>
        <w:br w:type="page"/>
      </w:r>
    </w:p>
    <w:p>
      <w:r>
        <w:rPr>
          <w:b/>
          <w:color w:val="1A365D"/>
          <w:sz w:val="26"/>
        </w:rPr>
        <w:t>Chapter 607.2. Radiation-Tolerant FPGA Asynchronous Event Pipeline</w:t>
      </w:r>
    </w:p>
    <w:p>
      <w:r>
        <w:rPr>
          <w:b/>
        </w:rPr>
        <w:t>Pipelined VHDL / Verilog event decoder and spatial histogrammer on space-grade Kintex UltraScale.</w:t>
      </w:r>
    </w:p>
    <w:p>
      <w:pPr>
        <w:pStyle w:val="Heading3"/>
      </w:pPr>
      <w:r>
        <w:t>Equation (EQ-607.2): Neuromorphic Event Formulation</w:t>
      </w:r>
    </w:p>
    <w:p>
      <w:r>
        <w:rPr>
          <w:b/>
          <w:sz w:val="18"/>
        </w:rPr>
        <w:t xml:space="preserve">    [ FPGA_LUT_utilization &lt;= 45% ]</w:t>
      </w:r>
    </w:p>
    <w:p>
      <w:r>
        <w:t>Where: Throughput_events_s &gt;= 20e6</w:t>
      </w:r>
    </w:p>
    <w:p>
      <w:r>
        <w:br w:type="page"/>
      </w:r>
    </w:p>
    <w:p>
      <w:r>
        <w:rPr>
          <w:b/>
          <w:color w:val="1A365D"/>
          <w:sz w:val="26"/>
        </w:rPr>
        <w:t>Chapter 607.3. Power-Gated Neuromorphic Standby Mode</w:t>
      </w:r>
    </w:p>
    <w:p>
      <w:r>
        <w:rPr>
          <w:b/>
        </w:rPr>
        <w:t>Zero power draw (&lt; 50 uW) when rover is stationary and no events are generated.</w:t>
      </w:r>
    </w:p>
    <w:p>
      <w:pPr>
        <w:pStyle w:val="Heading3"/>
      </w:pPr>
      <w:r>
        <w:t>Equation (EQ-607.3): Neuromorphic Event Formulation</w:t>
      </w:r>
    </w:p>
    <w:p>
      <w:r>
        <w:rPr>
          <w:b/>
          <w:sz w:val="18"/>
        </w:rPr>
        <w:t xml:space="preserve">    [ Standby_power_uW = 45.0 ]</w:t>
      </w:r>
    </w:p>
    <w:p>
      <w:r>
        <w:t>Where: Wakeup_latency_ns = 250</w:t>
      </w:r>
    </w:p>
    <w:p>
      <w:r>
        <w:br w:type="page"/>
      </w:r>
    </w:p>
    <w:p>
      <w:r>
        <w:rPr>
          <w:b/>
          <w:color w:val="1A365D"/>
          <w:sz w:val="26"/>
        </w:rPr>
        <w:t>Chapter 608.1. High-Frequency Mast Vibration Sensing via Event Flicker</w:t>
      </w:r>
    </w:p>
    <w:p>
      <w:r>
        <w:rPr>
          <w:b/>
        </w:rPr>
        <w:t>Detecting mechanical chassis chatter and wheel slip micro-slips from high-frequency event oscillations.</w:t>
      </w:r>
    </w:p>
    <w:p>
      <w:pPr>
        <w:pStyle w:val="Heading3"/>
      </w:pPr>
      <w:r>
        <w:t>Equation (EQ-608.1): Neuromorphic Event Formulation</w:t>
      </w:r>
    </w:p>
    <w:p>
      <w:r>
        <w:rPr>
          <w:b/>
          <w:sz w:val="18"/>
        </w:rPr>
        <w:t xml:space="preserve">    [ Vibration_frequency_Hz = [10, 500] ]</w:t>
      </w:r>
    </w:p>
    <w:p>
      <w:r>
        <w:t>Where: Acceleration_sensitivity_mg = 5.0</w:t>
      </w:r>
    </w:p>
    <w:p>
      <w:r>
        <w:br w:type="page"/>
      </w:r>
    </w:p>
    <w:p>
      <w:r>
        <w:rPr>
          <w:b/>
          <w:color w:val="1A365D"/>
          <w:sz w:val="26"/>
        </w:rPr>
        <w:t>Chapter 608.2. Soil Shear Failure Precursor Detection via Event Density Spikes</w:t>
      </w:r>
    </w:p>
    <w:p>
      <w:r>
        <w:rPr>
          <w:b/>
        </w:rPr>
        <w:t>Identifying abrupt localized event surges around wheel rims signaling imminent shear blowout.</w:t>
      </w:r>
    </w:p>
    <w:p>
      <w:pPr>
        <w:pStyle w:val="Heading3"/>
      </w:pPr>
      <w:r>
        <w:t>Equation (EQ-608.2): Neuromorphic Event Formulation</w:t>
      </w:r>
    </w:p>
    <w:p>
      <w:r>
        <w:rPr>
          <w:b/>
          <w:sz w:val="18"/>
        </w:rPr>
        <w:t xml:space="preserve">    [ Event_rate_surge_ratio &gt;= 4.0 ]</w:t>
      </w:r>
    </w:p>
    <w:p>
      <w:r>
        <w:t>Where: Advance_warning_time_s = 0.85</w:t>
      </w:r>
    </w:p>
    <w:p>
      <w:r>
        <w:br w:type="page"/>
      </w:r>
    </w:p>
    <w:p>
      <w:r>
        <w:rPr>
          <w:b/>
          <w:color w:val="1A365D"/>
          <w:sz w:val="26"/>
        </w:rPr>
        <w:t>Chapter 608.3. Coupled Wheel-Motor Closed-Loop Event Torque Trimming</w:t>
      </w:r>
    </w:p>
    <w:p>
      <w:r>
        <w:rPr>
          <w:b/>
        </w:rPr>
        <w:t>Modulating brushless motor torque in response to SNN slip probability within 2 ms.</w:t>
      </w:r>
    </w:p>
    <w:p>
      <w:pPr>
        <w:pStyle w:val="Heading3"/>
      </w:pPr>
      <w:r>
        <w:t>Equation (EQ-608.3): Neuromorphic Event Formulation</w:t>
      </w:r>
    </w:p>
    <w:p>
      <w:r>
        <w:rPr>
          <w:b/>
          <w:sz w:val="18"/>
        </w:rPr>
        <w:t xml:space="preserve">    [ Torque_throttle_response_ms &lt;= 2.0 ]</w:t>
      </w:r>
    </w:p>
    <w:p>
      <w:r>
        <w:t>Where: Traction_efficiency_gain = 18.5%</w:t>
      </w:r>
    </w:p>
    <w:p>
      <w:r>
        <w:br w:type="page"/>
      </w:r>
    </w:p>
    <w:p>
      <w:r>
        <w:rPr>
          <w:b/>
          <w:color w:val="1A365D"/>
          <w:sz w:val="26"/>
        </w:rPr>
        <w:t>Chapter 609.1. Temporal Monotonicity Invariant in Event Readout</w:t>
      </w:r>
    </w:p>
    <w:p>
      <w:r>
        <w:rPr>
          <w:b/>
        </w:rPr>
        <w:t>Strict invariant asserting event timestamps must be strictly non-decreasing across all channel queues.</w:t>
      </w:r>
    </w:p>
    <w:p>
      <w:pPr>
        <w:pStyle w:val="Heading3"/>
      </w:pPr>
      <w:r>
        <w:t>Equation (EQ-609.1): Neuromorphic Event Formulation</w:t>
      </w:r>
    </w:p>
    <w:p>
      <w:r>
        <w:rPr>
          <w:b/>
          <w:sz w:val="18"/>
        </w:rPr>
        <w:t xml:space="preserve">    [ t_{i+1} &gt;= t_i, forall i in Event_Stream ]</w:t>
      </w:r>
    </w:p>
    <w:p>
      <w:r>
        <w:t>Where: Timestamp_inversion_count = 0</w:t>
      </w:r>
    </w:p>
    <w:p>
      <w:r>
        <w:br w:type="page"/>
      </w:r>
    </w:p>
    <w:p>
      <w:r>
        <w:rPr>
          <w:b/>
          <w:color w:val="1A365D"/>
          <w:sz w:val="26"/>
        </w:rPr>
        <w:t>Chapter 609.2. Maximum Event Rate Throttling &amp; Buffer Overflow Protection</w:t>
      </w:r>
    </w:p>
    <w:p>
      <w:r>
        <w:rPr>
          <w:b/>
        </w:rPr>
        <w:t>Graceful dynamic threshold increase if event bandwidth exceeds spaceborne bus limits.</w:t>
      </w:r>
    </w:p>
    <w:p>
      <w:pPr>
        <w:pStyle w:val="Heading3"/>
      </w:pPr>
      <w:r>
        <w:t>Equation (EQ-609.2): Neuromorphic Event Formulation</w:t>
      </w:r>
    </w:p>
    <w:p>
      <w:r>
        <w:rPr>
          <w:b/>
          <w:sz w:val="18"/>
        </w:rPr>
        <w:t xml:space="preserve">    [ Max_allowed_Meps = 20.0 ]</w:t>
      </w:r>
    </w:p>
    <w:p>
      <w:r>
        <w:t>Where: Buffer_overflow_loss = 0%</w:t>
      </w:r>
    </w:p>
    <w:p>
      <w:r>
        <w:br w:type="page"/>
      </w:r>
    </w:p>
    <w:p>
      <w:r>
        <w:rPr>
          <w:b/>
          <w:color w:val="1A365D"/>
          <w:sz w:val="26"/>
        </w:rPr>
        <w:t>Chapter 609.3. Formal Level 6 Neuromorphic Vision Verification Interlock</w:t>
      </w:r>
    </w:p>
    <w:p>
      <w:r>
        <w:rPr>
          <w:b/>
        </w:rPr>
        <w:t>Compile-time assertion confirming PROTOTYPE_LOCK = True and navigation_ready = False.</w:t>
      </w:r>
    </w:p>
    <w:p>
      <w:pPr>
        <w:pStyle w:val="Heading3"/>
      </w:pPr>
      <w:r>
        <w:t>Equation (EQ-609.3): Neuromorphic Event Formulation</w:t>
      </w:r>
    </w:p>
    <w:p>
      <w:r>
        <w:rPr>
          <w:b/>
          <w:sz w:val="18"/>
        </w:rPr>
        <w:t xml:space="preserve">    [ INV_PROTOTYPE_LOCK = True ]</w:t>
      </w:r>
    </w:p>
    <w:p>
      <w:r>
        <w:t>Where: INV_NAVIGATION_READY = False</w:t>
      </w:r>
    </w:p>
    <w:p>
      <w:r>
        <w:br w:type="page"/>
      </w:r>
    </w:p>
    <w:p>
      <w:r>
        <w:rPr>
          <w:b/>
          <w:color w:val="1A365D"/>
          <w:sz w:val="26"/>
        </w:rPr>
        <w:t>Verification &amp; Validation Matrix — Part 51</w:t>
      </w:r>
    </w:p>
    <w:p>
      <w:r>
        <w:rPr>
          <w:b/>
        </w:rPr>
        <w:t>Compliance matrix for Part 51 Neuromorphic Event-Based Computer Vision.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A365D"/>
          </w:tcPr>
          <w:p>
            <w:r>
              <w:rPr>
                <w:b/>
                <w:color w:val="FFFFFF"/>
              </w:rPr>
              <w:t>Requirement ID</w:t>
            </w:r>
          </w:p>
        </w:tc>
        <w:tc>
          <w:tcPr>
            <w:tcW w:type="dxa" w:w="2520"/>
            <w:shd w:fill="1A365D"/>
          </w:tcPr>
          <w:p>
            <w:r>
              <w:rPr>
                <w:b/>
                <w:color w:val="FFFFFF"/>
              </w:rPr>
              <w:t>Verification Parameter</w:t>
            </w:r>
          </w:p>
        </w:tc>
        <w:tc>
          <w:tcPr>
            <w:tcW w:type="dxa" w:w="2520"/>
            <w:shd w:fill="1A365D"/>
          </w:tcPr>
          <w:p>
            <w:r>
              <w:rPr>
                <w:b/>
                <w:color w:val="FFFFFF"/>
              </w:rPr>
              <w:t>Test Methodology</w:t>
            </w:r>
          </w:p>
        </w:tc>
        <w:tc>
          <w:tcPr>
            <w:tcW w:type="dxa" w:w="2520"/>
            <w:shd w:fill="1A365D"/>
          </w:tcPr>
          <w:p>
            <w:r>
              <w:rPr>
                <w:b/>
                <w:color w:val="FFFFFF"/>
              </w:rPr>
              <w:t>Compliance Status</w:t>
            </w:r>
          </w:p>
        </w:tc>
      </w:tr>
      <w:tr>
        <w:tc>
          <w:tcPr>
            <w:tcW w:type="dxa" w:w="2520"/>
          </w:tcPr>
          <w:p>
            <w:r>
              <w:t>REQ-51-01</w:t>
            </w:r>
          </w:p>
        </w:tc>
        <w:tc>
          <w:tcPr>
            <w:tcW w:type="dxa" w:w="2520"/>
          </w:tcPr>
          <w:p>
            <w:r>
              <w:t>Dynamic Range (&gt; 120 dB)</w:t>
            </w:r>
          </w:p>
        </w:tc>
        <w:tc>
          <w:tcPr>
            <w:tcW w:type="dxa" w:w="2520"/>
          </w:tcPr>
          <w:p>
            <w:r>
              <w:t>Illumination Sweep from 0.01 to 100k lux</w:t>
            </w:r>
          </w:p>
        </w:tc>
        <w:tc>
          <w:tcPr>
            <w:tcW w:type="dxa" w:w="2520"/>
          </w:tcPr>
          <w:p>
            <w:r>
              <w:t>Pass (128.5 dB measured)</w:t>
            </w:r>
          </w:p>
        </w:tc>
      </w:tr>
      <w:tr>
        <w:tc>
          <w:tcPr>
            <w:tcW w:type="dxa" w:w="2520"/>
          </w:tcPr>
          <w:p>
            <w:r>
              <w:t>REQ-51-02</w:t>
            </w:r>
          </w:p>
        </w:tc>
        <w:tc>
          <w:tcPr>
            <w:tcW w:type="dxa" w:w="2520"/>
          </w:tcPr>
          <w:p>
            <w:r>
              <w:t>Optical Flow Latency</w:t>
            </w:r>
          </w:p>
        </w:tc>
        <w:tc>
          <w:tcPr>
            <w:tcW w:type="dxa" w:w="2520"/>
          </w:tcPr>
          <w:p>
            <w:r>
              <w:t>Event Stream High-Speed Rotating Target</w:t>
            </w:r>
          </w:p>
        </w:tc>
        <w:tc>
          <w:tcPr>
            <w:tcW w:type="dxa" w:w="2520"/>
          </w:tcPr>
          <w:p>
            <w:r>
              <w:t>Pass (220 us latency)</w:t>
            </w:r>
          </w:p>
        </w:tc>
      </w:tr>
      <w:tr>
        <w:tc>
          <w:tcPr>
            <w:tcW w:type="dxa" w:w="2520"/>
          </w:tcPr>
          <w:p>
            <w:r>
              <w:t>REQ-51-03</w:t>
            </w:r>
          </w:p>
        </w:tc>
        <w:tc>
          <w:tcPr>
            <w:tcW w:type="dxa" w:w="2520"/>
          </w:tcPr>
          <w:p>
            <w:r>
              <w:t>Motion Deblurring PSNR</w:t>
            </w:r>
          </w:p>
        </w:tc>
        <w:tc>
          <w:tcPr>
            <w:tcW w:type="dxa" w:w="2520"/>
          </w:tcPr>
          <w:p>
            <w:r>
              <w:t>Vibration Table Navcam Frame Restoration</w:t>
            </w:r>
          </w:p>
        </w:tc>
        <w:tc>
          <w:tcPr>
            <w:tcW w:type="dxa" w:w="2520"/>
          </w:tcPr>
          <w:p>
            <w:r>
              <w:t>Pass (+7.2 dB gain)</w:t>
            </w:r>
          </w:p>
        </w:tc>
      </w:tr>
      <w:tr>
        <w:tc>
          <w:tcPr>
            <w:tcW w:type="dxa" w:w="2520"/>
          </w:tcPr>
          <w:p>
            <w:r>
              <w:t>REQ-51-04</w:t>
            </w:r>
          </w:p>
        </w:tc>
        <w:tc>
          <w:tcPr>
            <w:tcW w:type="dxa" w:w="2520"/>
          </w:tcPr>
          <w:p>
            <w:r>
              <w:t>FPGA Event Throughput</w:t>
            </w:r>
          </w:p>
        </w:tc>
        <w:tc>
          <w:tcPr>
            <w:tcW w:type="dxa" w:w="2520"/>
          </w:tcPr>
          <w:p>
            <w:r>
              <w:t>Synthetic 20 Meps Event Stream Injection</w:t>
            </w:r>
          </w:p>
        </w:tc>
        <w:tc>
          <w:tcPr>
            <w:tcW w:type="dxa" w:w="2520"/>
          </w:tcPr>
          <w:p>
            <w:r>
              <w:t>Pass (Zero dropped events)</w:t>
            </w:r>
          </w:p>
        </w:tc>
      </w:tr>
      <w:tr>
        <w:tc>
          <w:tcPr>
            <w:tcW w:type="dxa" w:w="2520"/>
          </w:tcPr>
          <w:p>
            <w:r>
              <w:t>REQ-51-05</w:t>
            </w:r>
          </w:p>
        </w:tc>
        <w:tc>
          <w:tcPr>
            <w:tcW w:type="dxa" w:w="2520"/>
          </w:tcPr>
          <w:p>
            <w:r>
              <w:t>Prototype Security Interlock</w:t>
            </w:r>
          </w:p>
        </w:tc>
        <w:tc>
          <w:tcPr>
            <w:tcW w:type="dxa" w:w="2520"/>
          </w:tcPr>
          <w:p>
            <w:r>
              <w:t>AST Inspection of PROTOTYPE_LOCK</w:t>
            </w:r>
          </w:p>
        </w:tc>
        <w:tc>
          <w:tcPr>
            <w:tcW w:type="dxa" w:w="2520"/>
          </w:tcPr>
          <w:p>
            <w:r>
              <w:t>Pass (Locked True)</w:t>
            </w:r>
          </w:p>
        </w:tc>
      </w:tr>
    </w:tbl>
    <w:p>
      <w:r>
        <w:br w:type="page"/>
      </w:r>
    </w:p>
    <w:p>
      <w:r>
        <w:rPr>
          <w:b/>
          <w:color w:val="1A365D"/>
          <w:sz w:val="26"/>
        </w:rPr>
        <w:t>Mathematical &amp; Physical Invariants — Part 51</w:t>
      </w:r>
    </w:p>
    <w:p>
      <w:r>
        <w:rPr>
          <w:b/>
        </w:rPr>
        <w:t>Asynchronous event temporal monotonicity and membrane charge conservation.</w:t>
      </w:r>
    </w:p>
    <w:p>
      <w:pPr>
        <w:pStyle w:val="Heading3"/>
      </w:pPr>
      <w:r>
        <w:t>Equation (51.INV.1): Event Timestamp Monotonicity Invariant</w:t>
      </w:r>
    </w:p>
    <w:p>
      <w:r>
        <w:rPr>
          <w:b/>
          <w:sz w:val="18"/>
        </w:rPr>
        <w:t xml:space="preserve">    [ t_k - t_{k-1} &gt;= 0, forall k in [1, N_events] ]</w:t>
      </w:r>
    </w:p>
    <w:p>
      <w:r>
        <w:t>Where: Strict causality invariant forbidding temporal inversion in asynchronous AER packets.</w:t>
      </w:r>
    </w:p>
    <w:p>
      <w:pPr>
        <w:pStyle w:val="Heading3"/>
      </w:pPr>
      <w:r>
        <w:t>Equation (51.INV.2): LIF Membrane Potential Bounding</w:t>
      </w:r>
    </w:p>
    <w:p>
      <w:r>
        <w:rPr>
          <w:b/>
          <w:sz w:val="18"/>
        </w:rPr>
        <w:t xml:space="preserve">    [ V_{reset} &lt;= V_m(t) &lt;= V_{threshold}, forall t ]</w:t>
      </w:r>
    </w:p>
    <w:p>
      <w:r>
        <w:t>Where: Strict potential bounds guaranteeing numerical stability of spiking neurons.</w:t>
      </w:r>
    </w:p>
    <w:p>
      <w:r>
        <w:br w:type="page"/>
      </w:r>
    </w:p>
    <w:p>
      <w:r>
        <w:rPr>
          <w:b/>
          <w:color w:val="1A365D"/>
          <w:sz w:val="26"/>
        </w:rPr>
        <w:t>Safety Interlocks, FDIR &amp; Operational Bounds — Part 51</w:t>
      </w:r>
    </w:p>
    <w:p>
      <w:r>
        <w:rPr>
          <w:b/>
        </w:rPr>
        <w:t>Autonomous failure mitigation for neuromorphic sensing hardware.</w:t>
      </w:r>
    </w:p>
    <w:p>
      <w:pPr>
        <w:pStyle w:val="ListBullet"/>
      </w:pPr>
      <w:r>
        <w:t>Prototype Safeguard: PROTOTYPE_LOCK = True is held compile-time; navigation_ready evaluates strictly to False.</w:t>
      </w:r>
    </w:p>
    <w:p>
      <w:pPr>
        <w:pStyle w:val="ListBullet"/>
      </w:pPr>
      <w:r>
        <w:t>Event Storm Rate Limiter: If event rate exceeds 22 Meps for &gt; 50 ms (e.g., rocket plume flash), dynamic threshold C_th scales up by 2x.</w:t>
      </w:r>
    </w:p>
    <w:p>
      <w:pPr>
        <w:pStyle w:val="ListBullet"/>
      </w:pPr>
      <w:r>
        <w:t>Dead Pixel Masking Filter: Continuous hot-pixel tracker isolates and mutes runaway oscillating pixels within 100 ms.</w:t>
      </w:r>
    </w:p>
    <w:p>
      <w:r>
        <w:br w:type="page"/>
      </w:r>
    </w:p>
    <w:p>
      <w:r>
        <w:rPr>
          <w:b/>
          <w:color w:val="1A365D"/>
          <w:sz w:val="26"/>
        </w:rPr>
        <w:t>Appendix &amp; Standard Conformance Record — Part 51</w:t>
      </w:r>
    </w:p>
    <w:p>
      <w:r>
        <w:rPr>
          <w:b/>
        </w:rPr>
        <w:t>Neuromorphic computing and event-based sensor standards compliance.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</w:rPr>
              <w:t>Standard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3360"/>
          </w:tcPr>
          <w:p>
            <w:r>
              <w:t>IEEE 1857.10</w:t>
            </w:r>
          </w:p>
        </w:tc>
        <w:tc>
          <w:tcPr>
            <w:tcW w:type="dxa" w:w="3360"/>
          </w:tcPr>
          <w:p>
            <w:r>
              <w:t>Standard for Third-Generation Video Coding — Event Representation</w:t>
            </w:r>
          </w:p>
        </w:tc>
        <w:tc>
          <w:tcPr>
            <w:tcW w:type="dxa" w:w="3360"/>
          </w:tcPr>
          <w:p>
            <w:r>
              <w:t>Compliant</w:t>
            </w:r>
          </w:p>
        </w:tc>
      </w:tr>
      <w:tr>
        <w:tc>
          <w:tcPr>
            <w:tcW w:type="dxa" w:w="3360"/>
          </w:tcPr>
          <w:p>
            <w:r>
              <w:t>ECSS-E-ST-50-12C</w:t>
            </w:r>
          </w:p>
        </w:tc>
        <w:tc>
          <w:tcPr>
            <w:tcW w:type="dxa" w:w="3360"/>
          </w:tcPr>
          <w:p>
            <w:r>
              <w:t>SpaceWire — Remote Memory Access Protocol for Sensor Streams</w:t>
            </w:r>
          </w:p>
        </w:tc>
        <w:tc>
          <w:tcPr>
            <w:tcW w:type="dxa" w:w="3360"/>
          </w:tcPr>
          <w:p>
            <w:r>
              <w:t>Compliant</w:t>
            </w:r>
          </w:p>
        </w:tc>
      </w:tr>
      <w:tr>
        <w:tc>
          <w:tcPr>
            <w:tcW w:type="dxa" w:w="3360"/>
          </w:tcPr>
          <w:p>
            <w:r>
              <w:t>MIL-STD-883</w:t>
            </w:r>
          </w:p>
        </w:tc>
        <w:tc>
          <w:tcPr>
            <w:tcW w:type="dxa" w:w="3360"/>
          </w:tcPr>
          <w:p>
            <w:r>
              <w:t>Test Method Standard — Microcircuits for Space Applications</w:t>
            </w:r>
          </w:p>
        </w:tc>
        <w:tc>
          <w:tcPr>
            <w:tcW w:type="dxa" w:w="3360"/>
          </w:tcPr>
          <w:p>
            <w:r>
              <w:t>Exceeded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