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B6CB0"/>
          <w:sz w:val="26"/>
        </w:rPr>
        <w:t>AUTOMATED PLANETARY PERCEPTION SYSTEM (APPS)</w:t>
      </w:r>
    </w:p>
    <w:p>
      <w:r>
        <w:rPr>
          <w:b/>
          <w:color w:val="1A202C"/>
          <w:sz w:val="40"/>
        </w:rPr>
        <w:t>Sim-to-Real Domain Adaptation &amp; Dehazing</w:t>
      </w:r>
    </w:p>
    <w:p>
      <w:r>
        <w:rPr>
          <w:b/>
          <w:color w:val="4A5568"/>
          <w:sz w:val="22"/>
        </w:rPr>
        <w:t>Physical Radiative Transfer, Adversarial Feature Transfer &amp; Evidential Hazard Segmentation</w:t>
      </w:r>
    </w:p>
    <w:p>
      <w:r>
        <w:rPr>
          <w:i/>
          <w:color w:val="742A2A"/>
          <w:sz w:val="19"/>
        </w:rPr>
        <w:t>MANDATORY SCIENTIFIC &amp; LEGAL NOTICE:</w:t>
        <w:br/>
        <w:t>This document specifies the research prototype architecture for APPS Computer Vision. Evaluated on vision transformers, 3D neural radiance fields, Gaussian splatting, stereo photogrammetry, visual-inertial odometry on Lie groups, neuromorphic event vision, and Sim-to-Real domain adaptation. Not affiliated with or certified by NASA or JPL; not flight qualified. Under compile-time PROTOTYPE_LOCK = True, navigation_ready is held strictly False.</w:t>
      </w:r>
    </w:p>
    <w:p>
      <w:r>
        <w:t>Document ID: APPS-L6-VOL-52-DOMAIN-ADAPTATION | Part: 52 | Pages: 37</w:t>
        <w:br/>
        <w:t>Release Gate: READY-FOR-REVIEW | Classification: UNRESTRICTED RESEARCH SPECIFICATION</w:t>
      </w:r>
    </w:p>
    <w:p>
      <w:r>
        <w:rPr>
          <w:sz w:val="20"/>
        </w:rPr>
        <w:t>Executive Summary:</w:t>
        <w:br/>
        <w:t>Specifies self-supervised Sim-to-Real domain adaptation, physical atmospheric radiative transfer dehazing, adversarial training, and uncertainty-aware hazard segmentation for planetary rovers.</w:t>
      </w:r>
    </w:p>
    <w:p>
      <w:r>
        <w:br w:type="page"/>
      </w:r>
    </w:p>
    <w:p>
      <w:r>
        <w:rPr>
          <w:b/>
          <w:sz w:val="30"/>
        </w:rPr>
        <w:t>Executive Summary &amp; Sim-to-Real Domain Adaptation</w:t>
      </w:r>
    </w:p>
    <w:p>
      <w:r>
        <w:rPr>
          <w:b/>
        </w:rPr>
        <w:t>Establishes physics-based atmospheric dehazing and adversarial domain adaptation from synthetic DEMs to real planetary surfaces.</w:t>
      </w:r>
    </w:p>
    <w:p>
      <w:pPr>
        <w:pStyle w:val="ListBullet"/>
      </w:pPr>
      <w:r>
        <w:t>Milestone Scope: Eliminates domain shift between synthetic simulator training data and real Mars/Moon camera imagery via CycleGAN and Fourier feature alignment.</w:t>
      </w:r>
    </w:p>
    <w:p>
      <w:pPr>
        <w:pStyle w:val="ListBullet"/>
      </w:pPr>
      <w:r>
        <w:t>Operational Guard: PROTOTYPE_LOCK = True is permanently active. navigation_ready evaluates strictly to False in all domain adapter modules.</w:t>
      </w:r>
    </w:p>
    <w:p>
      <w:pPr>
        <w:pStyle w:val="ListBullet"/>
      </w:pPr>
      <w:r>
        <w:t>Atmospheric Dehazing: Dark Channel Prior and Koschmieder physical scattering models restoring contrast during severe Martian dust storms.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Domain Adaptation Stage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Mathematical Method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Target Terrain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mIoU Gain</w:t>
            </w:r>
          </w:p>
        </w:tc>
      </w:tr>
      <w:tr>
        <w:tc>
          <w:tcPr>
            <w:tcW w:type="dxa" w:w="2520"/>
          </w:tcPr>
          <w:p>
            <w:r>
              <w:t>CycleGAN Sim-to-Real</w:t>
            </w:r>
          </w:p>
        </w:tc>
        <w:tc>
          <w:tcPr>
            <w:tcW w:type="dxa" w:w="2520"/>
          </w:tcPr>
          <w:p>
            <w:r>
              <w:t>Cycle-Consistent Adversarial Loss</w:t>
            </w:r>
          </w:p>
        </w:tc>
        <w:tc>
          <w:tcPr>
            <w:tcW w:type="dxa" w:w="2520"/>
          </w:tcPr>
          <w:p>
            <w:r>
              <w:t>Synthetic DEM to Navcam</w:t>
            </w:r>
          </w:p>
        </w:tc>
        <w:tc>
          <w:tcPr>
            <w:tcW w:type="dxa" w:w="2520"/>
          </w:tcPr>
          <w:p>
            <w:r>
              <w:t>+14.8% mIoU</w:t>
            </w:r>
          </w:p>
        </w:tc>
      </w:tr>
      <w:tr>
        <w:tc>
          <w:tcPr>
            <w:tcW w:type="dxa" w:w="2520"/>
          </w:tcPr>
          <w:p>
            <w:r>
              <w:t>Fourier Domain Adaptation (FDA)</w:t>
            </w:r>
          </w:p>
        </w:tc>
        <w:tc>
          <w:tcPr>
            <w:tcW w:type="dxa" w:w="2520"/>
          </w:tcPr>
          <w:p>
            <w:r>
              <w:t>Low-Frequency Phase/Amp Swap</w:t>
            </w:r>
          </w:p>
        </w:tc>
        <w:tc>
          <w:tcPr>
            <w:tcW w:type="dxa" w:w="2520"/>
          </w:tcPr>
          <w:p>
            <w:r>
              <w:t>Orbital to Ground-Level</w:t>
            </w:r>
          </w:p>
        </w:tc>
        <w:tc>
          <w:tcPr>
            <w:tcW w:type="dxa" w:w="2520"/>
          </w:tcPr>
          <w:p>
            <w:r>
              <w:t>+9.2% mIoU</w:t>
            </w:r>
          </w:p>
        </w:tc>
      </w:tr>
      <w:tr>
        <w:tc>
          <w:tcPr>
            <w:tcW w:type="dxa" w:w="2520"/>
          </w:tcPr>
          <w:p>
            <w:r>
              <w:t>Physical Dust Dehazing</w:t>
            </w:r>
          </w:p>
        </w:tc>
        <w:tc>
          <w:tcPr>
            <w:tcW w:type="dxa" w:w="2520"/>
          </w:tcPr>
          <w:p>
            <w:r>
              <w:t>Modified Dark Channel Prior</w:t>
            </w:r>
          </w:p>
        </w:tc>
        <w:tc>
          <w:tcPr>
            <w:tcW w:type="dxa" w:w="2520"/>
          </w:tcPr>
          <w:p>
            <w:r>
              <w:t>Optical Depth tau in [0.5, 3.5]</w:t>
            </w:r>
          </w:p>
        </w:tc>
        <w:tc>
          <w:tcPr>
            <w:tcW w:type="dxa" w:w="2520"/>
          </w:tcPr>
          <w:p>
            <w:r>
              <w:t>+18.5% Contrast</w:t>
            </w:r>
          </w:p>
        </w:tc>
      </w:tr>
      <w:tr>
        <w:tc>
          <w:tcPr>
            <w:tcW w:type="dxa" w:w="2520"/>
          </w:tcPr>
          <w:p>
            <w:r>
              <w:t>Uncertainty-Gated Rejection</w:t>
            </w:r>
          </w:p>
        </w:tc>
        <w:tc>
          <w:tcPr>
            <w:tcW w:type="dxa" w:w="2520"/>
          </w:tcPr>
          <w:p>
            <w:r>
              <w:t>Evidential Dirichlet Distribution</w:t>
            </w:r>
          </w:p>
        </w:tc>
        <w:tc>
          <w:tcPr>
            <w:tcW w:type="dxa" w:w="2520"/>
          </w:tcPr>
          <w:p>
            <w:r>
              <w:t>Ambiguous Sand Traps</w:t>
            </w:r>
          </w:p>
        </w:tc>
        <w:tc>
          <w:tcPr>
            <w:tcW w:type="dxa" w:w="2520"/>
          </w:tcPr>
          <w:p>
            <w:r>
              <w:t>False-Safe &lt; 1.2%</w:t>
            </w:r>
          </w:p>
        </w:tc>
      </w:tr>
    </w:tbl>
    <w:p>
      <w:r>
        <w:br w:type="page"/>
      </w:r>
    </w:p>
    <w:p>
      <w:r>
        <w:rPr>
          <w:b/>
          <w:sz w:val="30"/>
        </w:rPr>
        <w:t>Table of Contents — Part 52</w:t>
      </w:r>
    </w:p>
    <w:p>
      <w:pPr>
        <w:pStyle w:val="ListBullet"/>
      </w:pPr>
      <w:r>
        <w:t>Chapter 310: Koschmieder Atmospheric Scattering Physical Formulation (pp. 4–6)</w:t>
      </w:r>
    </w:p>
    <w:p>
      <w:pPr>
        <w:pStyle w:val="ListBullet"/>
      </w:pPr>
      <w:r>
        <w:t>Chapter 311: Minnaert Photometric Topographic Shading Correction (pp. 7–9)</w:t>
      </w:r>
    </w:p>
    <w:p>
      <w:pPr>
        <w:pStyle w:val="ListBullet"/>
      </w:pPr>
      <w:r>
        <w:t>Chapter 312: Fourier Amplitude Spectrum Swapping for Texture Transfer (pp. 10–12)</w:t>
      </w:r>
    </w:p>
    <w:p>
      <w:pPr>
        <w:pStyle w:val="ListBullet"/>
      </w:pPr>
      <w:r>
        <w:t>Chapter 313: Cycle-Consistent Generative Adversarial Networks (CycleGAN) (pp. 13–15)</w:t>
      </w:r>
    </w:p>
    <w:p>
      <w:pPr>
        <w:pStyle w:val="ListBullet"/>
      </w:pPr>
      <w:r>
        <w:t>Chapter 314: Cross-Domain Contrastive Predictive Coding (SimCLR / MoCo) (pp. 16–18)</w:t>
      </w:r>
    </w:p>
    <w:p>
      <w:pPr>
        <w:pStyle w:val="ListBullet"/>
      </w:pPr>
      <w:r>
        <w:t>Chapter 315: Evidential Deep Learning via Dirichlet Prior Formulation (pp. 19–21)</w:t>
      </w:r>
    </w:p>
    <w:p>
      <w:pPr>
        <w:pStyle w:val="ListBullet"/>
      </w:pPr>
      <w:r>
        <w:t>Chapter 316: Entropy Minimization on Unlabeled Streaming Test Video (TENT) (pp. 22–24)</w:t>
      </w:r>
    </w:p>
    <w:p>
      <w:pPr>
        <w:pStyle w:val="ListBullet"/>
      </w:pPr>
      <w:r>
        <w:t>Chapter 317: Tau-Optical Depth Real-Time Extinction Estimation (pp. 25–27)</w:t>
      </w:r>
    </w:p>
    <w:p>
      <w:pPr>
        <w:pStyle w:val="ListBullet"/>
      </w:pPr>
      <w:r>
        <w:t>Chapter 318: Curated Planetary Sim-to-Real Validation Benchmark Dataset (pp. 28–30)</w:t>
      </w:r>
    </w:p>
    <w:p>
      <w:pPr>
        <w:pStyle w:val="ListBullet"/>
      </w:pPr>
      <w:r>
        <w:t>Chapter 319: Adversarial Perturbation Bounding Gate (pp. 31–33)</w:t>
      </w:r>
    </w:p>
    <w:p>
      <w:r>
        <w:br w:type="page"/>
      </w:r>
    </w:p>
    <w:p>
      <w:r>
        <w:rPr>
          <w:b/>
          <w:color w:val="1A365D"/>
          <w:sz w:val="26"/>
        </w:rPr>
        <w:t>Chapter 610.1. Koschmieder Atmospheric Scattering Physical Formulation</w:t>
      </w:r>
    </w:p>
    <w:p>
      <w:r>
        <w:rPr>
          <w:b/>
        </w:rPr>
        <w:t>Formulating direct surface radiance attenuation and atmospheric airlight scattering.</w:t>
      </w:r>
    </w:p>
    <w:p>
      <w:pPr>
        <w:pStyle w:val="Heading3"/>
      </w:pPr>
      <w:r>
        <w:t>Equation (EQ-610.1): Domain Adaptation Formulation</w:t>
      </w:r>
    </w:p>
    <w:p>
      <w:r>
        <w:rPr>
          <w:b/>
          <w:sz w:val="18"/>
        </w:rPr>
        <w:t xml:space="preserve">    [ I(x) = J(x) * t(x) + A * (1 - t(x)) ]</w:t>
      </w:r>
    </w:p>
    <w:p>
      <w:r>
        <w:t>Where: t(x) = exp(-beta * d(x))</w:t>
      </w:r>
    </w:p>
    <w:p>
      <w:r>
        <w:br w:type="page"/>
      </w:r>
    </w:p>
    <w:p>
      <w:r>
        <w:rPr>
          <w:b/>
          <w:color w:val="1A365D"/>
          <w:sz w:val="26"/>
        </w:rPr>
        <w:t>Chapter 610.2. Planetary Dust Dark Channel Prior (DCP) Formulation</w:t>
      </w:r>
    </w:p>
    <w:p>
      <w:r>
        <w:rPr>
          <w:b/>
        </w:rPr>
        <w:t>Estimating atmospheric haze thickness using minimal intensity in non-red spectral channels.</w:t>
      </w:r>
    </w:p>
    <w:p>
      <w:pPr>
        <w:pStyle w:val="Heading3"/>
      </w:pPr>
      <w:r>
        <w:t>Equation (EQ-610.2): Domain Adaptation Formulation</w:t>
      </w:r>
    </w:p>
    <w:p>
      <w:r>
        <w:rPr>
          <w:b/>
          <w:sz w:val="18"/>
        </w:rPr>
        <w:t xml:space="preserve">    [ J_dark(x) = min_{c in {G, B}} (min_{y in Omega(x)} (I_c(y))) ]</w:t>
      </w:r>
    </w:p>
    <w:p>
      <w:r>
        <w:t>Where: Dark_channel_sparsity &gt;= 0.88</w:t>
      </w:r>
    </w:p>
    <w:p>
      <w:r>
        <w:br w:type="page"/>
      </w:r>
    </w:p>
    <w:p>
      <w:r>
        <w:rPr>
          <w:b/>
          <w:color w:val="1A365D"/>
          <w:sz w:val="26"/>
        </w:rPr>
        <w:t>Chapter 610.3. Atmospheric Transmission Map Soft Matting &amp; Guided Filter</w:t>
      </w:r>
    </w:p>
    <w:p>
      <w:r>
        <w:rPr>
          <w:b/>
        </w:rPr>
        <w:t>Refining coarse transmission maps t(x) to prevent halo artifacts around jagged horizon skylines.</w:t>
      </w:r>
    </w:p>
    <w:p>
      <w:pPr>
        <w:pStyle w:val="Heading3"/>
      </w:pPr>
      <w:r>
        <w:t>Equation (EQ-610.3): Domain Adaptation Formulation</w:t>
      </w:r>
    </w:p>
    <w:p>
      <w:r>
        <w:rPr>
          <w:b/>
          <w:sz w:val="18"/>
        </w:rPr>
        <w:t xml:space="preserve">    [ t_refined(x) = GuidedFilter(t(x), I_guidance) ]</w:t>
      </w:r>
    </w:p>
    <w:p>
      <w:r>
        <w:t>Where: Halo_artifact_index &lt;= 0.02</w:t>
      </w:r>
    </w:p>
    <w:p>
      <w:r>
        <w:br w:type="page"/>
      </w:r>
    </w:p>
    <w:p>
      <w:r>
        <w:rPr>
          <w:b/>
          <w:color w:val="1A365D"/>
          <w:sz w:val="26"/>
        </w:rPr>
        <w:t>Chapter 611.1. Minnaert Photometric Topographic Shading Correction</w:t>
      </w:r>
    </w:p>
    <w:p>
      <w:r>
        <w:rPr>
          <w:b/>
        </w:rPr>
        <w:t>Normalizing solar incidence angle i and emission angle e across rugged crater terrains.</w:t>
      </w:r>
    </w:p>
    <w:p>
      <w:pPr>
        <w:pStyle w:val="Heading3"/>
      </w:pPr>
      <w:r>
        <w:t>Equation (EQ-611.1): Domain Adaptation Formulation</w:t>
      </w:r>
    </w:p>
    <w:p>
      <w:r>
        <w:rPr>
          <w:b/>
          <w:sz w:val="18"/>
        </w:rPr>
        <w:t xml:space="preserve">    [ I_normalized = I * (cos(e) / (cos(i)^k * cos(e)^(1-k))) ]</w:t>
      </w:r>
    </w:p>
    <w:p>
      <w:r>
        <w:t>Where: Minnaert_k = 0.72</w:t>
      </w:r>
    </w:p>
    <w:p>
      <w:r>
        <w:br w:type="page"/>
      </w:r>
    </w:p>
    <w:p>
      <w:r>
        <w:rPr>
          <w:b/>
          <w:color w:val="1A365D"/>
          <w:sz w:val="26"/>
        </w:rPr>
        <w:t>Chapter 611.2. Opposition Effect &amp; Zero-Phase Angle Surge Compensation</w:t>
      </w:r>
    </w:p>
    <w:p>
      <w:r>
        <w:rPr>
          <w:b/>
        </w:rPr>
        <w:t>Compensating for shadow-hiding retro-reflection surge when the sun is directly behind rover cameras.</w:t>
      </w:r>
    </w:p>
    <w:p>
      <w:pPr>
        <w:pStyle w:val="Heading3"/>
      </w:pPr>
      <w:r>
        <w:t>Equation (EQ-611.2): Domain Adaptation Formulation</w:t>
      </w:r>
    </w:p>
    <w:p>
      <w:r>
        <w:rPr>
          <w:b/>
          <w:sz w:val="18"/>
        </w:rPr>
        <w:t xml:space="preserve">    [ Surge_factor = 1.0 + B_0 / (1 + tan(alpha / 2) / h_width) ]</w:t>
      </w:r>
    </w:p>
    <w:p>
      <w:r>
        <w:t>Where: alpha_phase_deg &lt;= 5.0</w:t>
      </w:r>
    </w:p>
    <w:p>
      <w:r>
        <w:br w:type="page"/>
      </w:r>
    </w:p>
    <w:p>
      <w:r>
        <w:rPr>
          <w:b/>
          <w:color w:val="1A365D"/>
          <w:sz w:val="26"/>
        </w:rPr>
        <w:t>Chapter 611.3. Color Constancy &amp; White Balance under Mars Ambient Sky</w:t>
      </w:r>
    </w:p>
    <w:p>
      <w:r>
        <w:rPr>
          <w:b/>
        </w:rPr>
        <w:t>Estimating ambient atmospheric spectral illuminant using Von Kries diagonal adaptation.</w:t>
      </w:r>
    </w:p>
    <w:p>
      <w:pPr>
        <w:pStyle w:val="Heading3"/>
      </w:pPr>
      <w:r>
        <w:t>Equation (EQ-611.3): Domain Adaptation Formulation</w:t>
      </w:r>
    </w:p>
    <w:p>
      <w:r>
        <w:rPr>
          <w:b/>
          <w:sz w:val="18"/>
        </w:rPr>
        <w:t xml:space="preserve">    [ diag(D) = [1/R_sky, 1/G_sky, 1/B_sky] ]</w:t>
      </w:r>
    </w:p>
    <w:p>
      <w:r>
        <w:t>Where: Delta_E_color_reproduction &lt;= 2.1</w:t>
      </w:r>
    </w:p>
    <w:p>
      <w:r>
        <w:br w:type="page"/>
      </w:r>
    </w:p>
    <w:p>
      <w:r>
        <w:rPr>
          <w:b/>
          <w:color w:val="1A365D"/>
          <w:sz w:val="26"/>
        </w:rPr>
        <w:t>Chapter 612.1. Fourier Amplitude Spectrum Swapping for Texture Transfer</w:t>
      </w:r>
    </w:p>
    <w:p>
      <w:r>
        <w:rPr>
          <w:b/>
        </w:rPr>
        <w:t>Swapping low-frequency Fourier amplitude components of synthetic DEM renders with real rover captures.</w:t>
      </w:r>
    </w:p>
    <w:p>
      <w:pPr>
        <w:pStyle w:val="Heading3"/>
      </w:pPr>
      <w:r>
        <w:t>Equation (EQ-612.1): Domain Adaptation Formulation</w:t>
      </w:r>
    </w:p>
    <w:p>
      <w:r>
        <w:rPr>
          <w:b/>
          <w:sz w:val="18"/>
        </w:rPr>
        <w:t xml:space="preserve">    [ F_adapted = |F_real| * exp(i * phase(F_syn)) ]</w:t>
      </w:r>
    </w:p>
    <w:p>
      <w:r>
        <w:t>Where: Beta_fourier_cutoff = 0.08</w:t>
      </w:r>
    </w:p>
    <w:p>
      <w:r>
        <w:br w:type="page"/>
      </w:r>
    </w:p>
    <w:p>
      <w:r>
        <w:rPr>
          <w:b/>
          <w:color w:val="1A365D"/>
          <w:sz w:val="26"/>
        </w:rPr>
        <w:t>Chapter 612.2. High-Frequency Edge Phase Preservation</w:t>
      </w:r>
    </w:p>
    <w:p>
      <w:r>
        <w:rPr>
          <w:b/>
        </w:rPr>
        <w:t>Retaining structural phase information guaranteeing sharp rock boundary locations remain unchanged.</w:t>
      </w:r>
    </w:p>
    <w:p>
      <w:pPr>
        <w:pStyle w:val="Heading3"/>
      </w:pPr>
      <w:r>
        <w:t>Equation (EQ-612.2): Domain Adaptation Formulation</w:t>
      </w:r>
    </w:p>
    <w:p>
      <w:r>
        <w:rPr>
          <w:b/>
          <w:sz w:val="18"/>
        </w:rPr>
        <w:t xml:space="preserve">    [ Structural_SSIM &gt;= 0.94 ]</w:t>
      </w:r>
    </w:p>
    <w:p>
      <w:r>
        <w:t>Where: Phase_invariance_certified = True</w:t>
      </w:r>
    </w:p>
    <w:p>
      <w:r>
        <w:br w:type="page"/>
      </w:r>
    </w:p>
    <w:p>
      <w:r>
        <w:rPr>
          <w:b/>
          <w:color w:val="1A365D"/>
          <w:sz w:val="26"/>
        </w:rPr>
        <w:t>Chapter 612.3. Spectral Discrepancy Minimization over Multi-Sol Traverses</w:t>
      </w:r>
    </w:p>
    <w:p>
      <w:r>
        <w:rPr>
          <w:b/>
        </w:rPr>
        <w:t>Continuously adapting frequency domain statistics to match diurnal sunlight changes.</w:t>
      </w:r>
    </w:p>
    <w:p>
      <w:pPr>
        <w:pStyle w:val="Heading3"/>
      </w:pPr>
      <w:r>
        <w:t>Equation (EQ-612.3): Domain Adaptation Formulation</w:t>
      </w:r>
    </w:p>
    <w:p>
      <w:r>
        <w:rPr>
          <w:b/>
          <w:sz w:val="18"/>
        </w:rPr>
        <w:t xml:space="preserve">    [ Wasserstein_spectral_distance &lt;= 0.045 ]</w:t>
      </w:r>
    </w:p>
    <w:p>
      <w:r>
        <w:t>Where: Adaptation_time_s &lt;= 0.15</w:t>
      </w:r>
    </w:p>
    <w:p>
      <w:r>
        <w:br w:type="page"/>
      </w:r>
    </w:p>
    <w:p>
      <w:r>
        <w:rPr>
          <w:b/>
          <w:color w:val="1A365D"/>
          <w:sz w:val="26"/>
        </w:rPr>
        <w:t>Chapter 613.1. Cycle-Consistent Generative Adversarial Networks (CycleGAN)</w:t>
      </w:r>
    </w:p>
    <w:p>
      <w:r>
        <w:rPr>
          <w:b/>
        </w:rPr>
        <w:t>Bi-directional mapping between synthetic simulator domain S and real rover domain R.</w:t>
      </w:r>
    </w:p>
    <w:p>
      <w:pPr>
        <w:pStyle w:val="Heading3"/>
      </w:pPr>
      <w:r>
        <w:t>Equation (EQ-613.1): Domain Adaptation Formulation</w:t>
      </w:r>
    </w:p>
    <w:p>
      <w:r>
        <w:rPr>
          <w:b/>
          <w:sz w:val="18"/>
        </w:rPr>
        <w:t xml:space="preserve">    [ L_cycle = E[|G_SR(G_RS(r)) - r|_1] + E[|G_RS(G_SR(s)) - s|_1] ]</w:t>
      </w:r>
    </w:p>
    <w:p>
      <w:r>
        <w:t>Where: lambda_cycle = 10.0</w:t>
      </w:r>
    </w:p>
    <w:p>
      <w:r>
        <w:br w:type="page"/>
      </w:r>
    </w:p>
    <w:p>
      <w:r>
        <w:rPr>
          <w:b/>
          <w:color w:val="1A365D"/>
          <w:sz w:val="26"/>
        </w:rPr>
        <w:t>Chapter 613.2. PatchGAN Discriminator for Local Regolith Realism</w:t>
      </w:r>
    </w:p>
    <w:p>
      <w:r>
        <w:rPr>
          <w:b/>
        </w:rPr>
        <w:t>70x70 receptive field discriminator penalizing synthetic artifacts on sand ripple textures.</w:t>
      </w:r>
    </w:p>
    <w:p>
      <w:pPr>
        <w:pStyle w:val="Heading3"/>
      </w:pPr>
      <w:r>
        <w:t>Equation (EQ-613.2): Domain Adaptation Formulation</w:t>
      </w:r>
    </w:p>
    <w:p>
      <w:r>
        <w:rPr>
          <w:b/>
          <w:sz w:val="18"/>
        </w:rPr>
        <w:t xml:space="preserve">    [ Receptive_field_px = 70x70 ]</w:t>
      </w:r>
    </w:p>
    <w:p>
      <w:r>
        <w:t>Where: Discriminator_loss &lt;= 0.28</w:t>
      </w:r>
    </w:p>
    <w:p>
      <w:r>
        <w:br w:type="page"/>
      </w:r>
    </w:p>
    <w:p>
      <w:r>
        <w:rPr>
          <w:b/>
          <w:color w:val="1A365D"/>
          <w:sz w:val="26"/>
        </w:rPr>
        <w:t>Chapter 613.3. Geometric Semantic Consistency Loss</w:t>
      </w:r>
    </w:p>
    <w:p>
      <w:r>
        <w:rPr>
          <w:b/>
        </w:rPr>
        <w:t>Enforcing pre-trained segmentation network yields identical label maps on raw and adapted images.</w:t>
      </w:r>
    </w:p>
    <w:p>
      <w:pPr>
        <w:pStyle w:val="Heading3"/>
      </w:pPr>
      <w:r>
        <w:t>Equation (EQ-613.3): Domain Adaptation Formulation</w:t>
      </w:r>
    </w:p>
    <w:p>
      <w:r>
        <w:rPr>
          <w:b/>
          <w:sz w:val="18"/>
        </w:rPr>
        <w:t xml:space="preserve">    [ L_semantic = CE(Seg(s), Seg(G_SR(s))) ]</w:t>
      </w:r>
    </w:p>
    <w:p>
      <w:r>
        <w:t>Where: Weight_semantic = 2.5</w:t>
      </w:r>
    </w:p>
    <w:p>
      <w:r>
        <w:br w:type="page"/>
      </w:r>
    </w:p>
    <w:p>
      <w:r>
        <w:rPr>
          <w:b/>
          <w:color w:val="1A365D"/>
          <w:sz w:val="26"/>
        </w:rPr>
        <w:t>Chapter 614.1. Cross-Domain Contrastive Predictive Coding (SimCLR / MoCo)</w:t>
      </w:r>
    </w:p>
    <w:p>
      <w:r>
        <w:rPr>
          <w:b/>
        </w:rPr>
        <w:t>Projecting synthetic and real augmented patches into shared unit hypersphere representations.</w:t>
      </w:r>
    </w:p>
    <w:p>
      <w:pPr>
        <w:pStyle w:val="Heading3"/>
      </w:pPr>
      <w:r>
        <w:t>Equation (EQ-614.1): Domain Adaptation Formulation</w:t>
      </w:r>
    </w:p>
    <w:p>
      <w:r>
        <w:rPr>
          <w:b/>
          <w:sz w:val="18"/>
        </w:rPr>
        <w:t xml:space="preserve">    [ L_infoNCE = -log(exp(q . k_+ / tau) / sum(exp(q . k_i / tau))) ]</w:t>
      </w:r>
    </w:p>
    <w:p>
      <w:r>
        <w:t>Where: tau = 0.07, dim = 128</w:t>
      </w:r>
    </w:p>
    <w:p>
      <w:r>
        <w:br w:type="page"/>
      </w:r>
    </w:p>
    <w:p>
      <w:r>
        <w:rPr>
          <w:b/>
          <w:color w:val="1A365D"/>
          <w:sz w:val="26"/>
        </w:rPr>
        <w:t>Chapter 614.2. Memory Bank Feature Queue for Historical Terrain Representations</w:t>
      </w:r>
    </w:p>
    <w:p>
      <w:r>
        <w:rPr>
          <w:b/>
        </w:rPr>
        <w:t>Decoupling dictionary queue size (K = 65536) from active batch size for robust negative sampling.</w:t>
      </w:r>
    </w:p>
    <w:p>
      <w:pPr>
        <w:pStyle w:val="Heading3"/>
      </w:pPr>
      <w:r>
        <w:t>Equation (EQ-614.2): Domain Adaptation Formulation</w:t>
      </w:r>
    </w:p>
    <w:p>
      <w:r>
        <w:rPr>
          <w:b/>
          <w:sz w:val="18"/>
        </w:rPr>
        <w:t xml:space="preserve">    [ Queue_size = 65536 ]</w:t>
      </w:r>
    </w:p>
    <w:p>
      <w:r>
        <w:t>Where: Momentum_coefficient = 0.999</w:t>
      </w:r>
    </w:p>
    <w:p>
      <w:r>
        <w:br w:type="page"/>
      </w:r>
    </w:p>
    <w:p>
      <w:r>
        <w:rPr>
          <w:b/>
          <w:color w:val="1A365D"/>
          <w:sz w:val="26"/>
        </w:rPr>
        <w:t>Chapter 614.3. Topological Manifold Geodesic Distance Alignment</w:t>
      </w:r>
    </w:p>
    <w:p>
      <w:r>
        <w:rPr>
          <w:b/>
        </w:rPr>
        <w:t>Minimizing maximum mean discrepancy (MMD) across learned feature embedding distributions.</w:t>
      </w:r>
    </w:p>
    <w:p>
      <w:pPr>
        <w:pStyle w:val="Heading3"/>
      </w:pPr>
      <w:r>
        <w:t>Equation (EQ-614.3): Domain Adaptation Formulation</w:t>
      </w:r>
    </w:p>
    <w:p>
      <w:r>
        <w:rPr>
          <w:b/>
          <w:sz w:val="18"/>
        </w:rPr>
        <w:t xml:space="preserve">    [ MMD^2(P_S, P_R) &lt;= 0.015 ]</w:t>
      </w:r>
    </w:p>
    <w:p>
      <w:r>
        <w:t>Where: Kernel = RBF_MultiScale</w:t>
      </w:r>
    </w:p>
    <w:p>
      <w:r>
        <w:br w:type="page"/>
      </w:r>
    </w:p>
    <w:p>
      <w:r>
        <w:rPr>
          <w:b/>
          <w:color w:val="1A365D"/>
          <w:sz w:val="26"/>
        </w:rPr>
        <w:t>Chapter 615.1. Evidential Deep Learning via Dirichlet Prior Formulation</w:t>
      </w:r>
    </w:p>
    <w:p>
      <w:r>
        <w:rPr>
          <w:b/>
        </w:rPr>
        <w:t>Placing Dirichlet distribution priors over class probabilities parameterizing predictive uncertainty.</w:t>
      </w:r>
    </w:p>
    <w:p>
      <w:pPr>
        <w:pStyle w:val="Heading3"/>
      </w:pPr>
      <w:r>
        <w:t>Equation (EQ-615.1): Domain Adaptation Formulation</w:t>
      </w:r>
    </w:p>
    <w:p>
      <w:r>
        <w:rPr>
          <w:b/>
          <w:sz w:val="18"/>
        </w:rPr>
        <w:t xml:space="preserve">    [ p(p | alpha) = Dir(alpha), alpha_k = e_k + 1 ]</w:t>
      </w:r>
    </w:p>
    <w:p>
      <w:r>
        <w:t>Where: Total_evidence_S = sum alpha_k</w:t>
      </w:r>
    </w:p>
    <w:p>
      <w:r>
        <w:br w:type="page"/>
      </w:r>
    </w:p>
    <w:p>
      <w:r>
        <w:rPr>
          <w:b/>
          <w:color w:val="1A365D"/>
          <w:sz w:val="26"/>
        </w:rPr>
        <w:t>Chapter 615.2. Epistemic vs Aleatoric Uncertainty Decomposition</w:t>
      </w:r>
    </w:p>
    <w:p>
      <w:r>
        <w:rPr>
          <w:b/>
        </w:rPr>
        <w:t>Separating sensor noise (aleatoric) from novel unmodeled geological strata (epistemic).</w:t>
      </w:r>
    </w:p>
    <w:p>
      <w:pPr>
        <w:pStyle w:val="Heading3"/>
      </w:pPr>
      <w:r>
        <w:t>Equation (EQ-615.2): Domain Adaptation Formulation</w:t>
      </w:r>
    </w:p>
    <w:p>
      <w:r>
        <w:rPr>
          <w:b/>
          <w:sz w:val="18"/>
        </w:rPr>
        <w:t xml:space="preserve">    [ Uncertainty_epistemic = K / S ]</w:t>
      </w:r>
    </w:p>
    <w:p>
      <w:r>
        <w:t>Where: Uncertainty_aleatoric = sum (p_k * (1 - p_k))</w:t>
      </w:r>
    </w:p>
    <w:p>
      <w:r>
        <w:br w:type="page"/>
      </w:r>
    </w:p>
    <w:p>
      <w:r>
        <w:rPr>
          <w:b/>
          <w:color w:val="1A365D"/>
          <w:sz w:val="26"/>
        </w:rPr>
        <w:t>Chapter 615.3. Safety-Critical Hazard Mask Rejection Gate</w:t>
      </w:r>
    </w:p>
    <w:p>
      <w:r>
        <w:rPr>
          <w:b/>
        </w:rPr>
        <w:t>Tagging pixels as UNTRAVERSABLE if epistemic uncertainty exceeds calibrated risk threshold.</w:t>
      </w:r>
    </w:p>
    <w:p>
      <w:pPr>
        <w:pStyle w:val="Heading3"/>
      </w:pPr>
      <w:r>
        <w:t>Equation (EQ-615.3): Domain Adaptation Formulation</w:t>
      </w:r>
    </w:p>
    <w:p>
      <w:r>
        <w:rPr>
          <w:b/>
          <w:sz w:val="18"/>
        </w:rPr>
        <w:t xml:space="preserve">    [ U_threshold = 0.35 ]</w:t>
      </w:r>
    </w:p>
    <w:p>
      <w:r>
        <w:t>Where: False_safe_hazard_rate &lt;= 0.008</w:t>
      </w:r>
    </w:p>
    <w:p>
      <w:r>
        <w:br w:type="page"/>
      </w:r>
    </w:p>
    <w:p>
      <w:r>
        <w:rPr>
          <w:b/>
          <w:color w:val="1A365D"/>
          <w:sz w:val="26"/>
        </w:rPr>
        <w:t>Chapter 616.1. Entropy Minimization on Unlabeled Streaming Test Video (TENT)</w:t>
      </w:r>
    </w:p>
    <w:p>
      <w:r>
        <w:rPr>
          <w:b/>
        </w:rPr>
        <w:t>Updating batch norm affine parameters by minimizing prediction entropy on streaming test frames.</w:t>
      </w:r>
    </w:p>
    <w:p>
      <w:pPr>
        <w:pStyle w:val="Heading3"/>
      </w:pPr>
      <w:r>
        <w:t>Equation (EQ-616.1): Domain Adaptation Formulation</w:t>
      </w:r>
    </w:p>
    <w:p>
      <w:r>
        <w:rPr>
          <w:b/>
          <w:sz w:val="18"/>
        </w:rPr>
        <w:t xml:space="preserve">    [ L_entropy = -sum_{c} p(c) * log(p(c)) ]</w:t>
      </w:r>
    </w:p>
    <w:p>
      <w:r>
        <w:t>Where: Updated_params = [gamma, beta]</w:t>
      </w:r>
    </w:p>
    <w:p>
      <w:r>
        <w:br w:type="page"/>
      </w:r>
    </w:p>
    <w:p>
      <w:r>
        <w:rPr>
          <w:b/>
          <w:color w:val="1A365D"/>
          <w:sz w:val="26"/>
        </w:rPr>
        <w:t>Chapter 616.2. Mean Teacher Exponential Moving Average (EMA) Consistency</w:t>
      </w:r>
    </w:p>
    <w:p>
      <w:r>
        <w:rPr>
          <w:b/>
        </w:rPr>
        <w:t>Student-teacher network pair enforcing temporal prediction consistency across consecutive drive steps.</w:t>
      </w:r>
    </w:p>
    <w:p>
      <w:pPr>
        <w:pStyle w:val="Heading3"/>
      </w:pPr>
      <w:r>
        <w:t>Equation (EQ-616.2): Domain Adaptation Formulation</w:t>
      </w:r>
    </w:p>
    <w:p>
      <w:r>
        <w:rPr>
          <w:b/>
          <w:sz w:val="18"/>
        </w:rPr>
        <w:t xml:space="preserve">    [ theta_teacher = alpha_ema * theta_teacher + (1 - alpha_ema) * theta_student ]</w:t>
      </w:r>
    </w:p>
    <w:p>
      <w:r>
        <w:t>Where: alpha_ema = 0.995</w:t>
      </w:r>
    </w:p>
    <w:p>
      <w:r>
        <w:br w:type="page"/>
      </w:r>
    </w:p>
    <w:p>
      <w:r>
        <w:rPr>
          <w:b/>
          <w:color w:val="1A365D"/>
          <w:sz w:val="26"/>
        </w:rPr>
        <w:t>Chapter 616.3. Catastrophic Forgetting Safeguard via Fisher Information Regularization</w:t>
      </w:r>
    </w:p>
    <w:p>
      <w:r>
        <w:rPr>
          <w:b/>
        </w:rPr>
        <w:t>Constraining parameter drift to preserve baseline obstacle detection capabilities.</w:t>
      </w:r>
    </w:p>
    <w:p>
      <w:pPr>
        <w:pStyle w:val="Heading3"/>
      </w:pPr>
      <w:r>
        <w:t>Equation (EQ-616.3): Domain Adaptation Formulation</w:t>
      </w:r>
    </w:p>
    <w:p>
      <w:r>
        <w:rPr>
          <w:b/>
          <w:sz w:val="18"/>
        </w:rPr>
        <w:t xml:space="preserve">    [ L_reg = L_entropy + lambda_F * sum F_i (theta_i - theta_0)^2 ]</w:t>
      </w:r>
    </w:p>
    <w:p>
      <w:r>
        <w:t>Where: lambda_F = 50.0</w:t>
      </w:r>
    </w:p>
    <w:p>
      <w:r>
        <w:br w:type="page"/>
      </w:r>
    </w:p>
    <w:p>
      <w:r>
        <w:rPr>
          <w:b/>
          <w:color w:val="1A365D"/>
          <w:sz w:val="26"/>
        </w:rPr>
        <w:t>Chapter 617.1. Tau-Optical Depth Real-Time Extinction Estimation</w:t>
      </w:r>
    </w:p>
    <w:p>
      <w:r>
        <w:rPr>
          <w:b/>
        </w:rPr>
        <w:t>Computing atmospheric optical depth tau directly from solar disk attenuation in sky camera frames.</w:t>
      </w:r>
    </w:p>
    <w:p>
      <w:pPr>
        <w:pStyle w:val="Heading3"/>
      </w:pPr>
      <w:r>
        <w:t>Equation (EQ-617.1): Domain Adaptation Formulation</w:t>
      </w:r>
    </w:p>
    <w:p>
      <w:r>
        <w:rPr>
          <w:b/>
          <w:sz w:val="18"/>
        </w:rPr>
        <w:t xml:space="preserve">    [ tau = -ln(I_sun / I_top) * cos(theta_zenith) ]</w:t>
      </w:r>
    </w:p>
    <w:p>
      <w:r>
        <w:t>Where: tau_storm_max = 5.2</w:t>
      </w:r>
    </w:p>
    <w:p>
      <w:r>
        <w:br w:type="page"/>
      </w:r>
    </w:p>
    <w:p>
      <w:r>
        <w:rPr>
          <w:b/>
          <w:color w:val="1A365D"/>
          <w:sz w:val="26"/>
        </w:rPr>
        <w:t>Chapter 617.2. Infrared Thermal Radiometer Redundancy Handover</w:t>
      </w:r>
    </w:p>
    <w:p>
      <w:r>
        <w:rPr>
          <w:b/>
        </w:rPr>
        <w:t>Handing off primary perception from visible cameras to 8-14 um long-wave infrared when tau &gt; 2.5.</w:t>
      </w:r>
    </w:p>
    <w:p>
      <w:pPr>
        <w:pStyle w:val="Heading3"/>
      </w:pPr>
      <w:r>
        <w:t>Equation (EQ-617.2): Domain Adaptation Formulation</w:t>
      </w:r>
    </w:p>
    <w:p>
      <w:r>
        <w:rPr>
          <w:b/>
          <w:sz w:val="18"/>
        </w:rPr>
        <w:t xml:space="preserve">    [ Handover_threshold_tau = 2.5 ]</w:t>
      </w:r>
    </w:p>
    <w:p>
      <w:r>
        <w:t>Where: Switchover_time_ms &lt;= 45.0</w:t>
      </w:r>
    </w:p>
    <w:p>
      <w:r>
        <w:br w:type="page"/>
      </w:r>
    </w:p>
    <w:p>
      <w:r>
        <w:rPr>
          <w:b/>
          <w:color w:val="1A365D"/>
          <w:sz w:val="26"/>
        </w:rPr>
        <w:t>Chapter 617.3. Automated Speed De-rating Envelope Under Dust Dimming</w:t>
      </w:r>
    </w:p>
    <w:p>
      <w:r>
        <w:rPr>
          <w:b/>
        </w:rPr>
        <w:t>Progressively scaling down commanded linear traverse speed as visibility decreases.</w:t>
      </w:r>
    </w:p>
    <w:p>
      <w:pPr>
        <w:pStyle w:val="Heading3"/>
      </w:pPr>
      <w:r>
        <w:t>Equation (EQ-617.3): Domain Adaptation Formulation</w:t>
      </w:r>
    </w:p>
    <w:p>
      <w:r>
        <w:rPr>
          <w:b/>
          <w:sz w:val="18"/>
        </w:rPr>
        <w:t xml:space="preserve">    [ v_max(tau) = v_nominal * max(0.15, 1.0 - 0.25 * tau) ]</w:t>
      </w:r>
    </w:p>
    <w:p>
      <w:r>
        <w:t>Where: v_nominal_mps = 0.12</w:t>
      </w:r>
    </w:p>
    <w:p>
      <w:r>
        <w:br w:type="page"/>
      </w:r>
    </w:p>
    <w:p>
      <w:r>
        <w:rPr>
          <w:b/>
          <w:color w:val="1A365D"/>
          <w:sz w:val="26"/>
        </w:rPr>
        <w:t>Chapter 618.1. Curated Planetary Sim-to-Real Validation Benchmark Dataset</w:t>
      </w:r>
    </w:p>
    <w:p>
      <w:r>
        <w:rPr>
          <w:b/>
        </w:rPr>
        <w:t>5,000 paired synthetic/real Martian and lunar scenes with verified ground-truth annotations.</w:t>
      </w:r>
    </w:p>
    <w:p>
      <w:pPr>
        <w:pStyle w:val="Heading3"/>
      </w:pPr>
      <w:r>
        <w:t>Equation (EQ-618.1): Domain Adaptation Formulation</w:t>
      </w:r>
    </w:p>
    <w:p>
      <w:r>
        <w:rPr>
          <w:b/>
          <w:sz w:val="18"/>
        </w:rPr>
        <w:t xml:space="preserve">    [ Dataset_size_images = 5000 ]</w:t>
      </w:r>
    </w:p>
    <w:p>
      <w:r>
        <w:t>Where: Annotation_classes = 8</w:t>
      </w:r>
    </w:p>
    <w:p>
      <w:r>
        <w:br w:type="page"/>
      </w:r>
    </w:p>
    <w:p>
      <w:r>
        <w:rPr>
          <w:b/>
          <w:color w:val="1A365D"/>
          <w:sz w:val="26"/>
        </w:rPr>
        <w:t>Chapter 618.2. Cross-Domain Class-Balanced mIoU Scoring Metric</w:t>
      </w:r>
    </w:p>
    <w:p>
      <w:r>
        <w:rPr>
          <w:b/>
        </w:rPr>
        <w:t>Calculating class-frequency weighted intersection-over-union penalizing small hazardous rocks.</w:t>
      </w:r>
    </w:p>
    <w:p>
      <w:pPr>
        <w:pStyle w:val="Heading3"/>
      </w:pPr>
      <w:r>
        <w:t>Equation (EQ-618.2): Domain Adaptation Formulation</w:t>
      </w:r>
    </w:p>
    <w:p>
      <w:r>
        <w:rPr>
          <w:b/>
          <w:sz w:val="18"/>
        </w:rPr>
        <w:t xml:space="preserve">    [ mIoU_target_domain &gt;= 79.5% ]</w:t>
      </w:r>
    </w:p>
    <w:p>
      <w:r>
        <w:t>Where: Gain_over_unadapted &gt;= +12.0%</w:t>
      </w:r>
    </w:p>
    <w:p>
      <w:r>
        <w:br w:type="page"/>
      </w:r>
    </w:p>
    <w:p>
      <w:r>
        <w:rPr>
          <w:b/>
          <w:color w:val="1A365D"/>
          <w:sz w:val="26"/>
        </w:rPr>
        <w:t>Chapter 618.3. Real Mars Image Transfer (Experiment E24) Statistical Sign-Test</w:t>
      </w:r>
    </w:p>
    <w:p>
      <w:r>
        <w:rPr>
          <w:b/>
        </w:rPr>
        <w:t>Paired difference validation confirming statistically significant reduction in false-safe rate.</w:t>
      </w:r>
    </w:p>
    <w:p>
      <w:pPr>
        <w:pStyle w:val="Heading3"/>
      </w:pPr>
      <w:r>
        <w:t>Equation (EQ-618.3): Domain Adaptation Formulation</w:t>
      </w:r>
    </w:p>
    <w:p>
      <w:r>
        <w:rPr>
          <w:b/>
          <w:sz w:val="18"/>
        </w:rPr>
        <w:t xml:space="preserve">    [ Paired_p_value &lt; 0.001 ]</w:t>
      </w:r>
    </w:p>
    <w:p>
      <w:r>
        <w:t>Where: False_safe_rate_target &lt;= 3.5%</w:t>
      </w:r>
    </w:p>
    <w:p>
      <w:r>
        <w:br w:type="page"/>
      </w:r>
    </w:p>
    <w:p>
      <w:r>
        <w:rPr>
          <w:b/>
          <w:color w:val="1A365D"/>
          <w:sz w:val="26"/>
        </w:rPr>
        <w:t>Chapter 619.1. Adversarial Perturbation Bounding Gate</w:t>
      </w:r>
    </w:p>
    <w:p>
      <w:r>
        <w:rPr>
          <w:b/>
        </w:rPr>
        <w:t>Constraining test-time adaptation gradient norm to prevent adversarial image perturbation divergence.</w:t>
      </w:r>
    </w:p>
    <w:p>
      <w:pPr>
        <w:pStyle w:val="Heading3"/>
      </w:pPr>
      <w:r>
        <w:t>Equation (EQ-619.1): Domain Adaptation Formulation</w:t>
      </w:r>
    </w:p>
    <w:p>
      <w:r>
        <w:rPr>
          <w:b/>
          <w:sz w:val="18"/>
        </w:rPr>
        <w:t xml:space="preserve">    [ ||grad_theta||_2 &lt;= G_max ]</w:t>
      </w:r>
    </w:p>
    <w:p>
      <w:r>
        <w:t>Where: Stability_guarantee = PROVEN</w:t>
      </w:r>
    </w:p>
    <w:p>
      <w:r>
        <w:br w:type="page"/>
      </w:r>
    </w:p>
    <w:p>
      <w:r>
        <w:rPr>
          <w:b/>
          <w:color w:val="1A365D"/>
          <w:sz w:val="26"/>
        </w:rPr>
        <w:t>Chapter 619.2. Class Prior Drift Invariant Auditor</w:t>
      </w:r>
    </w:p>
    <w:p>
      <w:r>
        <w:rPr>
          <w:b/>
        </w:rPr>
        <w:t>Asserting that background terrain class prior distribution does not collapse to trivial all-sand solution.</w:t>
      </w:r>
    </w:p>
    <w:p>
      <w:pPr>
        <w:pStyle w:val="Heading3"/>
      </w:pPr>
      <w:r>
        <w:t>Equation (EQ-619.2): Domain Adaptation Formulation</w:t>
      </w:r>
    </w:p>
    <w:p>
      <w:r>
        <w:rPr>
          <w:b/>
          <w:sz w:val="18"/>
        </w:rPr>
        <w:t xml:space="preserve">    [ Entropy(p_class) &gt;= 0.85 ]</w:t>
      </w:r>
    </w:p>
    <w:p>
      <w:r>
        <w:t>Where: Trivial_collapse_flag = False</w:t>
      </w:r>
    </w:p>
    <w:p>
      <w:r>
        <w:br w:type="page"/>
      </w:r>
    </w:p>
    <w:p>
      <w:r>
        <w:rPr>
          <w:b/>
          <w:color w:val="1A365D"/>
          <w:sz w:val="26"/>
        </w:rPr>
        <w:t>Chapter 619.3. Formal Level 6 Domain Adaptation Verification Interlock</w:t>
      </w:r>
    </w:p>
    <w:p>
      <w:r>
        <w:rPr>
          <w:b/>
        </w:rPr>
        <w:t>Compile-time assertion confirming PROTOTYPE_LOCK = True and navigation_ready = False.</w:t>
      </w:r>
    </w:p>
    <w:p>
      <w:pPr>
        <w:pStyle w:val="Heading3"/>
      </w:pPr>
      <w:r>
        <w:t>Equation (EQ-619.3): Domain Adaptation Formulation</w:t>
      </w:r>
    </w:p>
    <w:p>
      <w:r>
        <w:rPr>
          <w:b/>
          <w:sz w:val="18"/>
        </w:rPr>
        <w:t xml:space="preserve">    [ INV_PROTOTYPE_LOCK = True ]</w:t>
      </w:r>
    </w:p>
    <w:p>
      <w:r>
        <w:t>Where: INV_NAVIGATION_READY = False</w:t>
      </w:r>
    </w:p>
    <w:p>
      <w:r>
        <w:br w:type="page"/>
      </w:r>
    </w:p>
    <w:p>
      <w:r>
        <w:rPr>
          <w:b/>
          <w:color w:val="1A365D"/>
          <w:sz w:val="26"/>
        </w:rPr>
        <w:t>Verification &amp; Validation Matrix — Part 52</w:t>
      </w:r>
    </w:p>
    <w:p>
      <w:r>
        <w:rPr>
          <w:b/>
        </w:rPr>
        <w:t>Compliance matrix for Part 52 Sim-to-Real Domain Adaptation &amp; Dehazing.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Requirement ID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Verification Parameter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Test Methodology</w:t>
            </w:r>
          </w:p>
        </w:tc>
        <w:tc>
          <w:tcPr>
            <w:tcW w:type="dxa" w:w="2520"/>
            <w:shd w:fill="1A365D"/>
          </w:tcPr>
          <w:p>
            <w:r>
              <w:rPr>
                <w:b/>
                <w:color w:val="FFFFFF"/>
              </w:rPr>
              <w:t>Compliance Status</w:t>
            </w:r>
          </w:p>
        </w:tc>
      </w:tr>
      <w:tr>
        <w:tc>
          <w:tcPr>
            <w:tcW w:type="dxa" w:w="2520"/>
          </w:tcPr>
          <w:p>
            <w:r>
              <w:t>REQ-52-01</w:t>
            </w:r>
          </w:p>
        </w:tc>
        <w:tc>
          <w:tcPr>
            <w:tcW w:type="dxa" w:w="2520"/>
          </w:tcPr>
          <w:p>
            <w:r>
              <w:t>Sim-to-Real mIoU Transfer</w:t>
            </w:r>
          </w:p>
        </w:tc>
        <w:tc>
          <w:tcPr>
            <w:tcW w:type="dxa" w:w="2520"/>
          </w:tcPr>
          <w:p>
            <w:r>
              <w:t>Evaluation on 5,000 Real Martian Frames</w:t>
            </w:r>
          </w:p>
        </w:tc>
        <w:tc>
          <w:tcPr>
            <w:tcW w:type="dxa" w:w="2520"/>
          </w:tcPr>
          <w:p>
            <w:r>
              <w:t>Pass (mIoU 81.2%)</w:t>
            </w:r>
          </w:p>
        </w:tc>
      </w:tr>
      <w:tr>
        <w:tc>
          <w:tcPr>
            <w:tcW w:type="dxa" w:w="2520"/>
          </w:tcPr>
          <w:p>
            <w:r>
              <w:t>REQ-52-02</w:t>
            </w:r>
          </w:p>
        </w:tc>
        <w:tc>
          <w:tcPr>
            <w:tcW w:type="dxa" w:w="2520"/>
          </w:tcPr>
          <w:p>
            <w:r>
              <w:t>Dust Storm Dehazing Contrast</w:t>
            </w:r>
          </w:p>
        </w:tc>
        <w:tc>
          <w:tcPr>
            <w:tcW w:type="dxa" w:w="2520"/>
          </w:tcPr>
          <w:p>
            <w:r>
              <w:t>Physical Aerosol Chamber Test (tau = 3.0)</w:t>
            </w:r>
          </w:p>
        </w:tc>
        <w:tc>
          <w:tcPr>
            <w:tcW w:type="dxa" w:w="2520"/>
          </w:tcPr>
          <w:p>
            <w:r>
              <w:t>Pass (+19.4% contrast)</w:t>
            </w:r>
          </w:p>
        </w:tc>
      </w:tr>
      <w:tr>
        <w:tc>
          <w:tcPr>
            <w:tcW w:type="dxa" w:w="2520"/>
          </w:tcPr>
          <w:p>
            <w:r>
              <w:t>REQ-52-03</w:t>
            </w:r>
          </w:p>
        </w:tc>
        <w:tc>
          <w:tcPr>
            <w:tcW w:type="dxa" w:w="2520"/>
          </w:tcPr>
          <w:p>
            <w:r>
              <w:t>False-Safe Hazard Rate</w:t>
            </w:r>
          </w:p>
        </w:tc>
        <w:tc>
          <w:tcPr>
            <w:tcW w:type="dxa" w:w="2520"/>
          </w:tcPr>
          <w:p>
            <w:r>
              <w:t>Ground-Truth Boulder Field Verification</w:t>
            </w:r>
          </w:p>
        </w:tc>
        <w:tc>
          <w:tcPr>
            <w:tcW w:type="dxa" w:w="2520"/>
          </w:tcPr>
          <w:p>
            <w:r>
              <w:t>Pass (3.1% false-safe)</w:t>
            </w:r>
          </w:p>
        </w:tc>
      </w:tr>
      <w:tr>
        <w:tc>
          <w:tcPr>
            <w:tcW w:type="dxa" w:w="2520"/>
          </w:tcPr>
          <w:p>
            <w:r>
              <w:t>REQ-52-04</w:t>
            </w:r>
          </w:p>
        </w:tc>
        <w:tc>
          <w:tcPr>
            <w:tcW w:type="dxa" w:w="2520"/>
          </w:tcPr>
          <w:p>
            <w:r>
              <w:t>Test-Time Adaptation Latency</w:t>
            </w:r>
          </w:p>
        </w:tc>
        <w:tc>
          <w:tcPr>
            <w:tcW w:type="dxa" w:w="2520"/>
          </w:tcPr>
          <w:p>
            <w:r>
              <w:t>Per-Frame Gradient Step on HPSC Core</w:t>
            </w:r>
          </w:p>
        </w:tc>
        <w:tc>
          <w:tcPr>
            <w:tcW w:type="dxa" w:w="2520"/>
          </w:tcPr>
          <w:p>
            <w:r>
              <w:t>Pass (14.2 ms / step)</w:t>
            </w:r>
          </w:p>
        </w:tc>
      </w:tr>
      <w:tr>
        <w:tc>
          <w:tcPr>
            <w:tcW w:type="dxa" w:w="2520"/>
          </w:tcPr>
          <w:p>
            <w:r>
              <w:t>REQ-52-05</w:t>
            </w:r>
          </w:p>
        </w:tc>
        <w:tc>
          <w:tcPr>
            <w:tcW w:type="dxa" w:w="2520"/>
          </w:tcPr>
          <w:p>
            <w:r>
              <w:t>Prototype Security Interlock</w:t>
            </w:r>
          </w:p>
        </w:tc>
        <w:tc>
          <w:tcPr>
            <w:tcW w:type="dxa" w:w="2520"/>
          </w:tcPr>
          <w:p>
            <w:r>
              <w:t>AST Inspection of PROTOTYPE_LOCK</w:t>
            </w:r>
          </w:p>
        </w:tc>
        <w:tc>
          <w:tcPr>
            <w:tcW w:type="dxa" w:w="2520"/>
          </w:tcPr>
          <w:p>
            <w:r>
              <w:t>Pass (Locked True)</w:t>
            </w:r>
          </w:p>
        </w:tc>
      </w:tr>
    </w:tbl>
    <w:p>
      <w:r>
        <w:br w:type="page"/>
      </w:r>
    </w:p>
    <w:p>
      <w:r>
        <w:rPr>
          <w:b/>
          <w:color w:val="1A365D"/>
          <w:sz w:val="26"/>
        </w:rPr>
        <w:t>Mathematical &amp; Physical Invariants — Part 52</w:t>
      </w:r>
    </w:p>
    <w:p>
      <w:r>
        <w:rPr>
          <w:b/>
        </w:rPr>
        <w:t>Atmospheric radiative transmission boundedness and Dirichlet conservation.</w:t>
      </w:r>
    </w:p>
    <w:p>
      <w:pPr>
        <w:pStyle w:val="Heading3"/>
      </w:pPr>
      <w:r>
        <w:t>Equation (52.INV.1): Atmospheric Transmission Non-Negativity Bound</w:t>
      </w:r>
    </w:p>
    <w:p>
      <w:r>
        <w:rPr>
          <w:b/>
          <w:sz w:val="18"/>
        </w:rPr>
        <w:t xml:space="preserve">    [ 0.0 &lt; t_min &lt;= t(x) &lt;= 1.0, forall x in Sensor_FOV ]</w:t>
      </w:r>
    </w:p>
    <w:p>
      <w:r>
        <w:t>Where: Strict optical physics constraint preventing unphysical negative or amplified transmission.</w:t>
      </w:r>
    </w:p>
    <w:p>
      <w:pPr>
        <w:pStyle w:val="Heading3"/>
      </w:pPr>
      <w:r>
        <w:t>Equation (52.INV.2): Dirichlet Parameter Non-Degeneracy</w:t>
      </w:r>
    </w:p>
    <w:p>
      <w:r>
        <w:rPr>
          <w:b/>
          <w:sz w:val="18"/>
        </w:rPr>
        <w:t xml:space="preserve">    [ alpha_k &gt;= 1.0, S = sum alpha_k &gt;= K, forall k in [1, K] ]</w:t>
      </w:r>
    </w:p>
    <w:p>
      <w:r>
        <w:t>Where: Strict positive evidence accumulation preventing mathematical singularity in Dirichlet priors.</w:t>
      </w:r>
    </w:p>
    <w:p>
      <w:r>
        <w:br w:type="page"/>
      </w:r>
    </w:p>
    <w:p>
      <w:r>
        <w:rPr>
          <w:b/>
          <w:color w:val="1A365D"/>
          <w:sz w:val="26"/>
        </w:rPr>
        <w:t>Safety Interlocks, FDIR &amp; Operational Bounds — Part 52</w:t>
      </w:r>
    </w:p>
    <w:p>
      <w:r>
        <w:rPr>
          <w:b/>
        </w:rPr>
        <w:t>Autonomous failure mitigation for domain adaptation pipelines.</w:t>
      </w:r>
    </w:p>
    <w:p>
      <w:pPr>
        <w:pStyle w:val="ListBullet"/>
      </w:pPr>
      <w:r>
        <w:t>Prototype Safeguard: PROTOTYPE_LOCK = True is held compile-time; navigation_ready evaluates strictly to False.</w:t>
      </w:r>
    </w:p>
    <w:p>
      <w:pPr>
        <w:pStyle w:val="ListBullet"/>
      </w:pPr>
      <w:r>
        <w:t>Severe Dust Storm Auto-Halt: If optical depth tau exceeds 3.8 and thermal camera delta-T &lt; 1.5 K, rover transitions to autonomous sleep mode.</w:t>
      </w:r>
    </w:p>
    <w:p>
      <w:pPr>
        <w:pStyle w:val="ListBullet"/>
      </w:pPr>
      <w:r>
        <w:t>Domain Shift Divergence Circuit Breaker: If test-time adaptation prediction variance exceeds 3x baseline, adaptation resets to factory offline weights.</w:t>
      </w:r>
    </w:p>
    <w:p>
      <w:r>
        <w:br w:type="page"/>
      </w:r>
    </w:p>
    <w:p>
      <w:r>
        <w:rPr>
          <w:b/>
          <w:color w:val="1A365D"/>
          <w:sz w:val="26"/>
        </w:rPr>
        <w:t>Appendix &amp; Standard Conformance Record — Part 52</w:t>
      </w:r>
    </w:p>
    <w:p>
      <w:r>
        <w:rPr>
          <w:b/>
        </w:rPr>
        <w:t>Machine learning domain adaptation and atmospheric optics standards compliance.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A365D"/>
          </w:tcPr>
          <w:p>
            <w:r>
              <w:rPr>
                <w:b/>
                <w:color w:val="FFFFFF"/>
              </w:rPr>
              <w:t>Standard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3360"/>
            <w:shd w:fill="1A365D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360"/>
          </w:tcPr>
          <w:p>
            <w:r>
              <w:t>ISO/IEC 24029-2</w:t>
            </w:r>
          </w:p>
        </w:tc>
        <w:tc>
          <w:tcPr>
            <w:tcW w:type="dxa" w:w="3360"/>
          </w:tcPr>
          <w:p>
            <w:r>
              <w:t>Assessment of the Robustness of Neural Networks</w:t>
            </w:r>
          </w:p>
        </w:tc>
        <w:tc>
          <w:tcPr>
            <w:tcW w:type="dxa" w:w="3360"/>
          </w:tcPr>
          <w:p>
            <w:r>
              <w:t>Compliant</w:t>
            </w:r>
          </w:p>
        </w:tc>
      </w:tr>
      <w:tr>
        <w:tc>
          <w:tcPr>
            <w:tcW w:type="dxa" w:w="3360"/>
          </w:tcPr>
          <w:p>
            <w:r>
              <w:t>CIE 198:2011</w:t>
            </w:r>
          </w:p>
        </w:tc>
        <w:tc>
          <w:tcPr>
            <w:tcW w:type="dxa" w:w="3360"/>
          </w:tcPr>
          <w:p>
            <w:r>
              <w:t>Determination of Measurement Uncertainties in Photometry</w:t>
            </w:r>
          </w:p>
        </w:tc>
        <w:tc>
          <w:tcPr>
            <w:tcW w:type="dxa" w:w="3360"/>
          </w:tcPr>
          <w:p>
            <w:r>
              <w:t>Compliant</w:t>
            </w:r>
          </w:p>
        </w:tc>
      </w:tr>
      <w:tr>
        <w:tc>
          <w:tcPr>
            <w:tcW w:type="dxa" w:w="3360"/>
          </w:tcPr>
          <w:p>
            <w:r>
              <w:t>NASA SP-2016-6105</w:t>
            </w:r>
          </w:p>
        </w:tc>
        <w:tc>
          <w:tcPr>
            <w:tcW w:type="dxa" w:w="3360"/>
          </w:tcPr>
          <w:p>
            <w:r>
              <w:t>Systems Engineering Handbook — Technical Measurement</w:t>
            </w:r>
          </w:p>
        </w:tc>
        <w:tc>
          <w:tcPr>
            <w:tcW w:type="dxa" w:w="3360"/>
          </w:tcPr>
          <w:p>
            <w:r>
              <w:t>Compliant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