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Deep Space Optical Comm &amp; DTN</w:t>
      </w:r>
    </w:p>
    <w:p>
      <w:r>
        <w:rPr>
          <w:b/>
          <w:color w:val="4A5568"/>
          <w:sz w:val="22"/>
        </w:rPr>
        <w:t>Specifies deep space optical communication, sub-microradian laser tracking, and DTN.</w:t>
      </w:r>
    </w:p>
    <w:p>
      <w:r>
        <w:rPr>
          <w:i/>
          <w:color w:val="742A2A"/>
          <w:sz w:val="19"/>
        </w:rPr>
        <w:t>MANDATORY SCIENTIFIC &amp; LEGAL NOTICE:</w:t>
        <w:br/>
        <w:t>This document specifies the research prototype architecture for APPS Level 5.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APPS-SPEC-L5-PART34-DEEP-SPACE-OPTICAL-COMM-</w:t>
        <w:br/>
        <w:t>Milestone Tier: Level 5 Research Prototype Specification (Volume 7 of 10)</w:t>
        <w:br/>
        <w:t>Standard Mapping: NASA SP-2016-6105 / NPR 7150.2B Class A Architecture Reference</w:t>
        <w:br/>
        <w:t>Total Pages: 37 Pages (Strict Volume Allocation)</w:t>
      </w:r>
    </w:p>
    <w:p>
      <w:r>
        <w:rPr>
          <w:b/>
          <w:color w:val="2B6CB0"/>
          <w:sz w:val="19"/>
        </w:rPr>
        <w:t>VOLUME SUMMARY: Specifies deep space optical communications (DSOC), sub-microradian pointing, delay-tolerant networking, and terabit links.</w:t>
      </w:r>
    </w:p>
    <w:p>
      <w:r>
        <w:br w:type="page"/>
      </w:r>
    </w:p>
    <w:p>
      <w:r>
        <w:rPr>
          <w:b/>
          <w:color w:val="1A365D"/>
          <w:sz w:val="28"/>
        </w:rPr>
        <w:t>Chapter 430. Executive Summary &amp; Information Boundary Rung 5 (Part 34)</w:t>
      </w:r>
    </w:p>
    <w:p>
      <w:r>
        <w:rPr>
          <w:sz w:val="19"/>
        </w:rPr>
        <w:t>Context &amp; Operational Boundaries: Specifies deep space optical communication, sub-microradian laser tracking, and DTN.</w:t>
      </w:r>
    </w:p>
    <w:p>
      <w:pPr>
        <w:pStyle w:val="ListBullet"/>
      </w:pPr>
      <w:r>
        <w:rPr>
          <w:b/>
        </w:rPr>
        <w:t xml:space="preserve">Domain Scope: </w:t>
      </w:r>
      <w:r>
        <w:t>Comprehensive specification of deep space optical comm &amp; dtn for deep space exploration.</w:t>
      </w:r>
    </w:p>
    <w:p>
      <w:pPr>
        <w:pStyle w:val="ListBullet"/>
      </w:pPr>
      <w:r>
        <w:rPr>
          <w:b/>
        </w:rPr>
        <w:t xml:space="preserve">Operational Guard: </w:t>
      </w:r>
      <w:r>
        <w:t>PROTOTYPE_LOCK = True is active. navigation_ready must evaluate strictly to False in all output records.</w:t>
      </w:r>
    </w:p>
    <w:p>
      <w:pPr>
        <w:pStyle w:val="ListBullet"/>
      </w:pPr>
      <w:r>
        <w:rPr>
          <w:b/>
        </w:rPr>
        <w:t xml:space="preserve">Verification Standard: </w:t>
      </w:r>
      <w:r>
        <w:t>Rigorous engineering metrics mapped to NASA SP-2016-6105 and ESA ECSS standards.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Layer</w:t>
            </w:r>
          </w:p>
        </w:tc>
        <w:tc>
          <w:tcPr>
            <w:tcW w:type="dxa" w:w="2520"/>
            <w:shd w:fill="1A365D"/>
          </w:tcPr>
          <w:p>
            <w:r>
              <w:rPr>
                <w:b/>
                <w:color w:val="FFFFFF"/>
              </w:rPr>
              <w:t>Primary Technology</w:t>
            </w:r>
          </w:p>
        </w:tc>
        <w:tc>
          <w:tcPr>
            <w:tcW w:type="dxa" w:w="2520"/>
            <w:shd w:fill="1A365D"/>
          </w:tcPr>
          <w:p>
            <w:r>
              <w:rPr>
                <w:b/>
                <w:color w:val="FFFFFF"/>
              </w:rPr>
              <w:t>Operating Domain</w:t>
            </w:r>
          </w:p>
        </w:tc>
        <w:tc>
          <w:tcPr>
            <w:tcW w:type="dxa" w:w="2520"/>
            <w:shd w:fill="1A365D"/>
          </w:tcPr>
          <w:p>
            <w:r>
              <w:rPr>
                <w:b/>
                <w:color w:val="FFFFFF"/>
              </w:rPr>
              <w:t>Assurance Level</w:t>
            </w:r>
          </w:p>
        </w:tc>
      </w:tr>
      <w:tr>
        <w:tc>
          <w:tcPr>
            <w:tcW w:type="dxa" w:w="2520"/>
          </w:tcPr>
          <w:p>
            <w:r>
              <w:t>Core Autonomy</w:t>
            </w:r>
          </w:p>
        </w:tc>
        <w:tc>
          <w:tcPr>
            <w:tcW w:type="dxa" w:w="2520"/>
          </w:tcPr>
          <w:p>
            <w:r>
              <w:t>Real-Time Embedded Executive</w:t>
            </w:r>
          </w:p>
        </w:tc>
        <w:tc>
          <w:tcPr>
            <w:tcW w:type="dxa" w:w="2520"/>
          </w:tcPr>
          <w:p>
            <w:r>
              <w:t>Full Spacecraft / Rover</w:t>
            </w:r>
          </w:p>
        </w:tc>
        <w:tc>
          <w:tcPr>
            <w:tcW w:type="dxa" w:w="2520"/>
          </w:tcPr>
          <w:p>
            <w:r>
              <w:t>NASA Class A/B</w:t>
            </w:r>
          </w:p>
        </w:tc>
      </w:tr>
      <w:tr>
        <w:tc>
          <w:tcPr>
            <w:tcW w:type="dxa" w:w="2520"/>
          </w:tcPr>
          <w:p>
            <w:r>
              <w:t>Sensory Perception</w:t>
            </w:r>
          </w:p>
        </w:tc>
        <w:tc>
          <w:tcPr>
            <w:tcW w:type="dxa" w:w="2520"/>
          </w:tcPr>
          <w:p>
            <w:r>
              <w:t>Active Multi-Modal Sensing</w:t>
            </w:r>
          </w:p>
        </w:tc>
        <w:tc>
          <w:tcPr>
            <w:tcW w:type="dxa" w:w="2520"/>
          </w:tcPr>
          <w:p>
            <w:r>
              <w:t>Target Environment</w:t>
            </w:r>
          </w:p>
        </w:tc>
        <w:tc>
          <w:tcPr>
            <w:tcW w:type="dxa" w:w="2520"/>
          </w:tcPr>
          <w:p>
            <w:r>
              <w:t>Fail-Safe Redundant</w:t>
            </w:r>
          </w:p>
        </w:tc>
      </w:tr>
      <w:tr>
        <w:tc>
          <w:tcPr>
            <w:tcW w:type="dxa" w:w="2520"/>
          </w:tcPr>
          <w:p>
            <w:r>
              <w:t>Safety Safeguards</w:t>
            </w:r>
          </w:p>
        </w:tc>
        <w:tc>
          <w:tcPr>
            <w:tcW w:type="dxa" w:w="2520"/>
          </w:tcPr>
          <w:p>
            <w:r>
              <w:t>Monotonic Barrier Certificates</w:t>
            </w:r>
          </w:p>
        </w:tc>
        <w:tc>
          <w:tcPr>
            <w:tcW w:type="dxa" w:w="2520"/>
          </w:tcPr>
          <w:p>
            <w:r>
              <w:t>Local Actuators</w:t>
            </w:r>
          </w:p>
        </w:tc>
        <w:tc>
          <w:tcPr>
            <w:tcW w:type="dxa" w:w="2520"/>
          </w:tcPr>
          <w:p>
            <w:r>
              <w:t>Hardware Interlocked</w:t>
            </w:r>
          </w:p>
        </w:tc>
      </w:tr>
    </w:tbl>
    <w:p>
      <w:r>
        <w:br w:type="page"/>
      </w:r>
    </w:p>
    <w:p>
      <w:r>
        <w:rPr>
          <w:b/>
          <w:color w:val="1A365D"/>
          <w:sz w:val="28"/>
        </w:rPr>
        <w:t>Table of Contents — Volume 7 (Part 34)</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430.1</w:t>
            </w:r>
          </w:p>
        </w:tc>
        <w:tc>
          <w:tcPr>
            <w:tcW w:type="dxa" w:w="3360"/>
          </w:tcPr>
          <w:p>
            <w:r>
              <w:t>Deep Space Optical Communications (DSOC) Link Budget</w:t>
            </w:r>
          </w:p>
        </w:tc>
      </w:tr>
      <w:tr>
        <w:tc>
          <w:tcPr>
            <w:tcW w:type="dxa" w:w="3360"/>
          </w:tcPr>
          <w:p>
            <w:r>
              <w:t>Page 5</w:t>
            </w:r>
          </w:p>
        </w:tc>
        <w:tc>
          <w:tcPr>
            <w:tcW w:type="dxa" w:w="3360"/>
          </w:tcPr>
          <w:p>
            <w:r>
              <w:t>Ch. 430.2</w:t>
            </w:r>
          </w:p>
        </w:tc>
        <w:tc>
          <w:tcPr>
            <w:tcW w:type="dxa" w:w="3360"/>
          </w:tcPr>
          <w:p>
            <w:r>
              <w:t>Sub-Microradian Pointing, Acquisition &amp; Tracking (PAT)</w:t>
            </w:r>
          </w:p>
        </w:tc>
      </w:tr>
      <w:tr>
        <w:tc>
          <w:tcPr>
            <w:tcW w:type="dxa" w:w="3360"/>
          </w:tcPr>
          <w:p>
            <w:r>
              <w:t>Page 6</w:t>
            </w:r>
          </w:p>
        </w:tc>
        <w:tc>
          <w:tcPr>
            <w:tcW w:type="dxa" w:w="3360"/>
          </w:tcPr>
          <w:p>
            <w:r>
              <w:t>Ch. 430.3</w:t>
            </w:r>
          </w:p>
        </w:tc>
        <w:tc>
          <w:tcPr>
            <w:tcW w:type="dxa" w:w="3360"/>
          </w:tcPr>
          <w:p>
            <w:r>
              <w:t>Photon-Counting Superconducting Nanowire Detectors (SNS</w:t>
            </w:r>
          </w:p>
        </w:tc>
      </w:tr>
      <w:tr>
        <w:tc>
          <w:tcPr>
            <w:tcW w:type="dxa" w:w="3360"/>
          </w:tcPr>
          <w:p>
            <w:r>
              <w:t>Page 7</w:t>
            </w:r>
          </w:p>
        </w:tc>
        <w:tc>
          <w:tcPr>
            <w:tcW w:type="dxa" w:w="3360"/>
          </w:tcPr>
          <w:p>
            <w:r>
              <w:t>Ch. 431.1</w:t>
            </w:r>
          </w:p>
        </w:tc>
        <w:tc>
          <w:tcPr>
            <w:tcW w:type="dxa" w:w="3360"/>
          </w:tcPr>
          <w:p>
            <w:r>
              <w:t>Delay-Tolerant Networking (DTN) Bundle Protocol (RFC 91</w:t>
            </w:r>
          </w:p>
        </w:tc>
      </w:tr>
      <w:tr>
        <w:tc>
          <w:tcPr>
            <w:tcW w:type="dxa" w:w="3360"/>
          </w:tcPr>
          <w:p>
            <w:r>
              <w:t>Page 8</w:t>
            </w:r>
          </w:p>
        </w:tc>
        <w:tc>
          <w:tcPr>
            <w:tcW w:type="dxa" w:w="3360"/>
          </w:tcPr>
          <w:p>
            <w:r>
              <w:t>Ch. 431.2</w:t>
            </w:r>
          </w:p>
        </w:tc>
        <w:tc>
          <w:tcPr>
            <w:tcW w:type="dxa" w:w="3360"/>
          </w:tcPr>
          <w:p>
            <w:r>
              <w:t>Atmospheric Turbulence Scintillation Compensation (AO)</w:t>
            </w:r>
          </w:p>
        </w:tc>
      </w:tr>
      <w:tr>
        <w:tc>
          <w:tcPr>
            <w:tcW w:type="dxa" w:w="3360"/>
          </w:tcPr>
          <w:p>
            <w:r>
              <w:t>Page 9</w:t>
            </w:r>
          </w:p>
        </w:tc>
        <w:tc>
          <w:tcPr>
            <w:tcW w:type="dxa" w:w="3360"/>
          </w:tcPr>
          <w:p>
            <w:r>
              <w:t>Ch. 431.3</w:t>
            </w:r>
          </w:p>
        </w:tc>
        <w:tc>
          <w:tcPr>
            <w:tcW w:type="dxa" w:w="3360"/>
          </w:tcPr>
          <w:p>
            <w:r>
              <w:t>Autonomous Ephemeris Sun-Exclusion Pointing Control</w:t>
            </w:r>
          </w:p>
        </w:tc>
      </w:tr>
      <w:tr>
        <w:tc>
          <w:tcPr>
            <w:tcW w:type="dxa" w:w="3360"/>
          </w:tcPr>
          <w:p>
            <w:r>
              <w:t>Page 10</w:t>
            </w:r>
          </w:p>
        </w:tc>
        <w:tc>
          <w:tcPr>
            <w:tcW w:type="dxa" w:w="3360"/>
          </w:tcPr>
          <w:p>
            <w:r>
              <w:t>Ch. 432.1</w:t>
            </w:r>
          </w:p>
        </w:tc>
        <w:tc>
          <w:tcPr>
            <w:tcW w:type="dxa" w:w="3360"/>
          </w:tcPr>
          <w:p>
            <w:r>
              <w:t>Inter-Swarm Optical Cross-Links &amp; Intersatellite Routin</w:t>
            </w:r>
          </w:p>
        </w:tc>
      </w:tr>
      <w:tr>
        <w:tc>
          <w:tcPr>
            <w:tcW w:type="dxa" w:w="3360"/>
          </w:tcPr>
          <w:p>
            <w:r>
              <w:t>Page 11</w:t>
            </w:r>
          </w:p>
        </w:tc>
        <w:tc>
          <w:tcPr>
            <w:tcW w:type="dxa" w:w="3360"/>
          </w:tcPr>
          <w:p>
            <w:r>
              <w:t>Ch. 432.2</w:t>
            </w:r>
          </w:p>
        </w:tc>
        <w:tc>
          <w:tcPr>
            <w:tcW w:type="dxa" w:w="3360"/>
          </w:tcPr>
          <w:p>
            <w:r>
              <w:t>Dynamic Contact Graph Routing (CGR) Across Planetary Or</w:t>
            </w:r>
          </w:p>
        </w:tc>
      </w:tr>
      <w:tr>
        <w:tc>
          <w:tcPr>
            <w:tcW w:type="dxa" w:w="3360"/>
          </w:tcPr>
          <w:p>
            <w:r>
              <w:t>Page 12</w:t>
            </w:r>
          </w:p>
        </w:tc>
        <w:tc>
          <w:tcPr>
            <w:tcW w:type="dxa" w:w="3360"/>
          </w:tcPr>
          <w:p>
            <w:r>
              <w:t>Ch. 432.3</w:t>
            </w:r>
          </w:p>
        </w:tc>
        <w:tc>
          <w:tcPr>
            <w:tcW w:type="dxa" w:w="3360"/>
          </w:tcPr>
          <w:p>
            <w:r>
              <w:t>PPM (Pulse Position Modulation) Encoding &amp; Reed-Solomon</w:t>
            </w:r>
          </w:p>
        </w:tc>
      </w:tr>
      <w:tr>
        <w:tc>
          <w:tcPr>
            <w:tcW w:type="dxa" w:w="3360"/>
          </w:tcPr>
          <w:p>
            <w:r>
              <w:t>Page 13</w:t>
            </w:r>
          </w:p>
        </w:tc>
        <w:tc>
          <w:tcPr>
            <w:tcW w:type="dxa" w:w="3360"/>
          </w:tcPr>
          <w:p>
            <w:r>
              <w:t>Ch. 433.1</w:t>
            </w:r>
          </w:p>
        </w:tc>
        <w:tc>
          <w:tcPr>
            <w:tcW w:type="dxa" w:w="3360"/>
          </w:tcPr>
          <w:p>
            <w:r>
              <w:t>Adaptive Optics Wavefront Sensing from Guide Stars</w:t>
            </w:r>
          </w:p>
        </w:tc>
      </w:tr>
      <w:tr>
        <w:tc>
          <w:tcPr>
            <w:tcW w:type="dxa" w:w="3360"/>
          </w:tcPr>
          <w:p>
            <w:r>
              <w:t>Page 14</w:t>
            </w:r>
          </w:p>
        </w:tc>
        <w:tc>
          <w:tcPr>
            <w:tcW w:type="dxa" w:w="3360"/>
          </w:tcPr>
          <w:p>
            <w:r>
              <w:t>Ch. 433.2</w:t>
            </w:r>
          </w:p>
        </w:tc>
        <w:tc>
          <w:tcPr>
            <w:tcW w:type="dxa" w:w="3360"/>
          </w:tcPr>
          <w:p>
            <w:r>
              <w:t>Thermal Distortion in Space Laser Benches Under Solar I</w:t>
            </w:r>
          </w:p>
        </w:tc>
      </w:tr>
      <w:tr>
        <w:tc>
          <w:tcPr>
            <w:tcW w:type="dxa" w:w="3360"/>
          </w:tcPr>
          <w:p>
            <w:r>
              <w:t>Page 15</w:t>
            </w:r>
          </w:p>
        </w:tc>
        <w:tc>
          <w:tcPr>
            <w:tcW w:type="dxa" w:w="3360"/>
          </w:tcPr>
          <w:p>
            <w:r>
              <w:t>Ch. 433.3</w:t>
            </w:r>
          </w:p>
        </w:tc>
        <w:tc>
          <w:tcPr>
            <w:tcW w:type="dxa" w:w="3360"/>
          </w:tcPr>
          <w:p>
            <w:r>
              <w:t>Laser Power Efficiency &amp; High-Power Erbium Fiber Amplif</w:t>
            </w:r>
          </w:p>
        </w:tc>
      </w:tr>
      <w:tr>
        <w:tc>
          <w:tcPr>
            <w:tcW w:type="dxa" w:w="3360"/>
          </w:tcPr>
          <w:p>
            <w:r>
              <w:t>Page 16</w:t>
            </w:r>
          </w:p>
        </w:tc>
        <w:tc>
          <w:tcPr>
            <w:tcW w:type="dxa" w:w="3360"/>
          </w:tcPr>
          <w:p>
            <w:r>
              <w:t>Ch. 434.1</w:t>
            </w:r>
          </w:p>
        </w:tc>
        <w:tc>
          <w:tcPr>
            <w:tcW w:type="dxa" w:w="3360"/>
          </w:tcPr>
          <w:p>
            <w:r>
              <w:t>Autonomous Solar-Flare Blinding &amp; Glare Shuttering</w:t>
            </w:r>
          </w:p>
        </w:tc>
      </w:tr>
      <w:tr>
        <w:tc>
          <w:tcPr>
            <w:tcW w:type="dxa" w:w="3360"/>
          </w:tcPr>
          <w:p>
            <w:r>
              <w:t>Page 17</w:t>
            </w:r>
          </w:p>
        </w:tc>
        <w:tc>
          <w:tcPr>
            <w:tcW w:type="dxa" w:w="3360"/>
          </w:tcPr>
          <w:p>
            <w:r>
              <w:t>Ch. 434.2</w:t>
            </w:r>
          </w:p>
        </w:tc>
        <w:tc>
          <w:tcPr>
            <w:tcW w:type="dxa" w:w="3360"/>
          </w:tcPr>
          <w:p>
            <w:r>
              <w:t>Store-and-Forward Multipath Custody Transfer Protocols</w:t>
            </w:r>
          </w:p>
        </w:tc>
      </w:tr>
      <w:tr>
        <w:tc>
          <w:tcPr>
            <w:tcW w:type="dxa" w:w="3360"/>
          </w:tcPr>
          <w:p>
            <w:r>
              <w:t>Page 18</w:t>
            </w:r>
          </w:p>
        </w:tc>
        <w:tc>
          <w:tcPr>
            <w:tcW w:type="dxa" w:w="3360"/>
          </w:tcPr>
          <w:p>
            <w:r>
              <w:t>Ch. 434.3</w:t>
            </w:r>
          </w:p>
        </w:tc>
        <w:tc>
          <w:tcPr>
            <w:tcW w:type="dxa" w:w="3360"/>
          </w:tcPr>
          <w:p>
            <w:r>
              <w:t>Planetary Mesh Gateway Downlink Prioritization</w:t>
            </w:r>
          </w:p>
        </w:tc>
      </w:tr>
      <w:tr>
        <w:tc>
          <w:tcPr>
            <w:tcW w:type="dxa" w:w="3360"/>
          </w:tcPr>
          <w:p>
            <w:r>
              <w:t>Page 19</w:t>
            </w:r>
          </w:p>
        </w:tc>
        <w:tc>
          <w:tcPr>
            <w:tcW w:type="dxa" w:w="3360"/>
          </w:tcPr>
          <w:p>
            <w:r>
              <w:t>Ch. 435.1</w:t>
            </w:r>
          </w:p>
        </w:tc>
        <w:tc>
          <w:tcPr>
            <w:tcW w:type="dxa" w:w="3360"/>
          </w:tcPr>
          <w:p>
            <w:r>
              <w:t>Optical Ground Station Cloud Diversity Routing</w:t>
            </w:r>
          </w:p>
        </w:tc>
      </w:tr>
      <w:tr>
        <w:tc>
          <w:tcPr>
            <w:tcW w:type="dxa" w:w="3360"/>
          </w:tcPr>
          <w:p>
            <w:r>
              <w:t>Page 20</w:t>
            </w:r>
          </w:p>
        </w:tc>
        <w:tc>
          <w:tcPr>
            <w:tcW w:type="dxa" w:w="3360"/>
          </w:tcPr>
          <w:p>
            <w:r>
              <w:t>Ch. 435.2</w:t>
            </w:r>
          </w:p>
        </w:tc>
        <w:tc>
          <w:tcPr>
            <w:tcW w:type="dxa" w:w="3360"/>
          </w:tcPr>
          <w:p>
            <w:r>
              <w:t>Doppler Frequency Drift Compensation in Laser Links</w:t>
            </w:r>
          </w:p>
        </w:tc>
      </w:tr>
      <w:tr>
        <w:tc>
          <w:tcPr>
            <w:tcW w:type="dxa" w:w="3360"/>
          </w:tcPr>
          <w:p>
            <w:r>
              <w:t>Page 21</w:t>
            </w:r>
          </w:p>
        </w:tc>
        <w:tc>
          <w:tcPr>
            <w:tcW w:type="dxa" w:w="3360"/>
          </w:tcPr>
          <w:p>
            <w:r>
              <w:t>Ch. 435.3</w:t>
            </w:r>
          </w:p>
        </w:tc>
        <w:tc>
          <w:tcPr>
            <w:tcW w:type="dxa" w:w="3360"/>
          </w:tcPr>
          <w:p>
            <w:r>
              <w:t>Autonomous Beaconless Spatial Acquisition Algorithms</w:t>
            </w:r>
          </w:p>
        </w:tc>
      </w:tr>
      <w:tr>
        <w:tc>
          <w:tcPr>
            <w:tcW w:type="dxa" w:w="3360"/>
          </w:tcPr>
          <w:p>
            <w:r>
              <w:t>Page 22</w:t>
            </w:r>
          </w:p>
        </w:tc>
        <w:tc>
          <w:tcPr>
            <w:tcW w:type="dxa" w:w="3360"/>
          </w:tcPr>
          <w:p>
            <w:r>
              <w:t>Ch. 436.1</w:t>
            </w:r>
          </w:p>
        </w:tc>
        <w:tc>
          <w:tcPr>
            <w:tcW w:type="dxa" w:w="3360"/>
          </w:tcPr>
          <w:p>
            <w:r>
              <w:t>Deep Space Laser Transceiver Structural Jitter Isolatio</w:t>
            </w:r>
          </w:p>
        </w:tc>
      </w:tr>
      <w:tr>
        <w:tc>
          <w:tcPr>
            <w:tcW w:type="dxa" w:w="3360"/>
          </w:tcPr>
          <w:p>
            <w:r>
              <w:t>Page 23</w:t>
            </w:r>
          </w:p>
        </w:tc>
        <w:tc>
          <w:tcPr>
            <w:tcW w:type="dxa" w:w="3360"/>
          </w:tcPr>
          <w:p>
            <w:r>
              <w:t>Ch. 436.2</w:t>
            </w:r>
          </w:p>
        </w:tc>
        <w:tc>
          <w:tcPr>
            <w:tcW w:type="dxa" w:w="3360"/>
          </w:tcPr>
          <w:p>
            <w:r>
              <w:t>Optical Jamming &amp; Anti-Interference Photonic Filtering</w:t>
            </w:r>
          </w:p>
        </w:tc>
      </w:tr>
      <w:tr>
        <w:tc>
          <w:tcPr>
            <w:tcW w:type="dxa" w:w="3360"/>
          </w:tcPr>
          <w:p>
            <w:r>
              <w:t>Page 24</w:t>
            </w:r>
          </w:p>
        </w:tc>
        <w:tc>
          <w:tcPr>
            <w:tcW w:type="dxa" w:w="3360"/>
          </w:tcPr>
          <w:p>
            <w:r>
              <w:t>Ch. 436.3</w:t>
            </w:r>
          </w:p>
        </w:tc>
        <w:tc>
          <w:tcPr>
            <w:tcW w:type="dxa" w:w="3360"/>
          </w:tcPr>
          <w:p>
            <w:r>
              <w:t>Dynamic Rate Adaptation Based on Solar Elongation Angle</w:t>
            </w:r>
          </w:p>
        </w:tc>
      </w:tr>
      <w:tr>
        <w:tc>
          <w:tcPr>
            <w:tcW w:type="dxa" w:w="3360"/>
          </w:tcPr>
          <w:p>
            <w:r>
              <w:t>Page 25</w:t>
            </w:r>
          </w:p>
        </w:tc>
        <w:tc>
          <w:tcPr>
            <w:tcW w:type="dxa" w:w="3360"/>
          </w:tcPr>
          <w:p>
            <w:r>
              <w:t>Ch. 437.1</w:t>
            </w:r>
          </w:p>
        </w:tc>
        <w:tc>
          <w:tcPr>
            <w:tcW w:type="dxa" w:w="3360"/>
          </w:tcPr>
          <w:p>
            <w:r>
              <w:t>Laser Transmit Beam Divergence Autonomous Collimation</w:t>
            </w:r>
          </w:p>
        </w:tc>
      </w:tr>
      <w:tr>
        <w:tc>
          <w:tcPr>
            <w:tcW w:type="dxa" w:w="3360"/>
          </w:tcPr>
          <w:p>
            <w:r>
              <w:t>Page 26</w:t>
            </w:r>
          </w:p>
        </w:tc>
        <w:tc>
          <w:tcPr>
            <w:tcW w:type="dxa" w:w="3360"/>
          </w:tcPr>
          <w:p>
            <w:r>
              <w:t>Ch. 437.2</w:t>
            </w:r>
          </w:p>
        </w:tc>
        <w:tc>
          <w:tcPr>
            <w:tcW w:type="dxa" w:w="3360"/>
          </w:tcPr>
          <w:p>
            <w:r>
              <w:t>Autonomous Memory Allocation for Multi-Gigabyte Bundles</w:t>
            </w:r>
          </w:p>
        </w:tc>
      </w:tr>
      <w:tr>
        <w:tc>
          <w:tcPr>
            <w:tcW w:type="dxa" w:w="3360"/>
          </w:tcPr>
          <w:p>
            <w:r>
              <w:t>Page 27</w:t>
            </w:r>
          </w:p>
        </w:tc>
        <w:tc>
          <w:tcPr>
            <w:tcW w:type="dxa" w:w="3360"/>
          </w:tcPr>
          <w:p>
            <w:r>
              <w:t>Ch. 437.3</w:t>
            </w:r>
          </w:p>
        </w:tc>
        <w:tc>
          <w:tcPr>
            <w:tcW w:type="dxa" w:w="3360"/>
          </w:tcPr>
          <w:p>
            <w:r>
              <w:t>Space-to-Ground Quantum Entanglement Distribution Feasi</w:t>
            </w:r>
          </w:p>
        </w:tc>
      </w:tr>
      <w:tr>
        <w:tc>
          <w:tcPr>
            <w:tcW w:type="dxa" w:w="3360"/>
          </w:tcPr>
          <w:p>
            <w:r>
              <w:t>Page 28</w:t>
            </w:r>
          </w:p>
        </w:tc>
        <w:tc>
          <w:tcPr>
            <w:tcW w:type="dxa" w:w="3360"/>
          </w:tcPr>
          <w:p>
            <w:r>
              <w:t>Ch. 438.1</w:t>
            </w:r>
          </w:p>
        </w:tc>
        <w:tc>
          <w:tcPr>
            <w:tcW w:type="dxa" w:w="3360"/>
          </w:tcPr>
          <w:p>
            <w:r>
              <w:t>Spacecraft Micro-Vibration PSD Profile Verification</w:t>
            </w:r>
          </w:p>
        </w:tc>
      </w:tr>
      <w:tr>
        <w:tc>
          <w:tcPr>
            <w:tcW w:type="dxa" w:w="3360"/>
          </w:tcPr>
          <w:p>
            <w:r>
              <w:t>Page 29</w:t>
            </w:r>
          </w:p>
        </w:tc>
        <w:tc>
          <w:tcPr>
            <w:tcW w:type="dxa" w:w="3360"/>
          </w:tcPr>
          <w:p>
            <w:r>
              <w:t>Ch. 438.2</w:t>
            </w:r>
          </w:p>
        </w:tc>
        <w:tc>
          <w:tcPr>
            <w:tcW w:type="dxa" w:w="3360"/>
          </w:tcPr>
          <w:p>
            <w:r>
              <w:t>Optoelectronic Hardware-in-the-Loop Channel Emulation</w:t>
            </w:r>
          </w:p>
        </w:tc>
      </w:tr>
      <w:tr>
        <w:tc>
          <w:tcPr>
            <w:tcW w:type="dxa" w:w="3360"/>
          </w:tcPr>
          <w:p>
            <w:r>
              <w:t>Page 30</w:t>
            </w:r>
          </w:p>
        </w:tc>
        <w:tc>
          <w:tcPr>
            <w:tcW w:type="dxa" w:w="3360"/>
          </w:tcPr>
          <w:p>
            <w:r>
              <w:t>Ch. 438.3</w:t>
            </w:r>
          </w:p>
        </w:tc>
        <w:tc>
          <w:tcPr>
            <w:tcW w:type="dxa" w:w="3360"/>
          </w:tcPr>
          <w:p>
            <w:r>
              <w:t>Optical Comm FDIR &amp; Laser Diode Derating Protection</w:t>
            </w:r>
          </w:p>
        </w:tc>
      </w:tr>
      <w:tr>
        <w:tc>
          <w:tcPr>
            <w:tcW w:type="dxa" w:w="3360"/>
          </w:tcPr>
          <w:p>
            <w:r>
              <w:t>Page 31</w:t>
            </w:r>
          </w:p>
        </w:tc>
        <w:tc>
          <w:tcPr>
            <w:tcW w:type="dxa" w:w="3360"/>
          </w:tcPr>
          <w:p>
            <w:r>
              <w:t>Ch. 439.1</w:t>
            </w:r>
          </w:p>
        </w:tc>
        <w:tc>
          <w:tcPr>
            <w:tcW w:type="dxa" w:w="3360"/>
          </w:tcPr>
          <w:p>
            <w:r>
              <w:t>CCSDS 141.0-B-1 &amp; 142.0-B-1 Compliance Assessment</w:t>
            </w:r>
          </w:p>
        </w:tc>
      </w:tr>
      <w:tr>
        <w:tc>
          <w:tcPr>
            <w:tcW w:type="dxa" w:w="3360"/>
          </w:tcPr>
          <w:p>
            <w:r>
              <w:t>Page 32</w:t>
            </w:r>
          </w:p>
        </w:tc>
        <w:tc>
          <w:tcPr>
            <w:tcW w:type="dxa" w:w="3360"/>
          </w:tcPr>
          <w:p>
            <w:r>
              <w:t>Ch. 439.2</w:t>
            </w:r>
          </w:p>
        </w:tc>
        <w:tc>
          <w:tcPr>
            <w:tcW w:type="dxa" w:w="3360"/>
          </w:tcPr>
          <w:p>
            <w:r>
              <w:t>Emergency Omnidirectional RF S-Band Fallback Link</w:t>
            </w:r>
          </w:p>
        </w:tc>
      </w:tr>
      <w:tr>
        <w:tc>
          <w:tcPr>
            <w:tcW w:type="dxa" w:w="3360"/>
          </w:tcPr>
          <w:p>
            <w:r>
              <w:t>Page 33</w:t>
            </w:r>
          </w:p>
        </w:tc>
        <w:tc>
          <w:tcPr>
            <w:tcW w:type="dxa" w:w="3360"/>
          </w:tcPr>
          <w:p>
            <w:r>
              <w:t>Ch. 439.3</w:t>
            </w:r>
          </w:p>
        </w:tc>
        <w:tc>
          <w:tcPr>
            <w:tcW w:type="dxa" w:w="3360"/>
          </w:tcPr>
          <w:p>
            <w:r>
              <w:t>Formal Verification of Delay-Tolerant Protocol Safety</w:t>
            </w:r>
          </w:p>
        </w:tc>
      </w:tr>
      <w:tr>
        <w:tc>
          <w:tcPr>
            <w:tcW w:type="dxa" w:w="3360"/>
          </w:tcPr>
          <w:p>
            <w:r>
              <w:t>Page 34</w:t>
            </w:r>
          </w:p>
        </w:tc>
        <w:tc>
          <w:tcPr>
            <w:tcW w:type="dxa" w:w="3360"/>
          </w:tcPr>
          <w:p>
            <w:r>
              <w:t>Ch. 439.4</w:t>
            </w:r>
          </w:p>
        </w:tc>
        <w:tc>
          <w:tcPr>
            <w:tcW w:type="dxa" w:w="3360"/>
          </w:tcPr>
          <w:p>
            <w:r>
              <w:t>Verification, Validation &amp; Hardware-in-the-Loop Testbed</w:t>
            </w:r>
          </w:p>
        </w:tc>
      </w:tr>
      <w:tr>
        <w:tc>
          <w:tcPr>
            <w:tcW w:type="dxa" w:w="3360"/>
          </w:tcPr>
          <w:p>
            <w:r>
              <w:t>Page 35</w:t>
            </w:r>
          </w:p>
        </w:tc>
        <w:tc>
          <w:tcPr>
            <w:tcW w:type="dxa" w:w="3360"/>
          </w:tcPr>
          <w:p>
            <w:r>
              <w:t>Ch. 439.5</w:t>
            </w:r>
          </w:p>
        </w:tc>
        <w:tc>
          <w:tcPr>
            <w:tcW w:type="dxa" w:w="3360"/>
          </w:tcPr>
          <w:p>
            <w:r>
              <w:t>Traceability to International Planetary Standards (Part</w:t>
            </w:r>
          </w:p>
        </w:tc>
      </w:tr>
      <w:tr>
        <w:tc>
          <w:tcPr>
            <w:tcW w:type="dxa" w:w="3360"/>
          </w:tcPr>
          <w:p>
            <w:r>
              <w:t>Page 36</w:t>
            </w:r>
          </w:p>
        </w:tc>
        <w:tc>
          <w:tcPr>
            <w:tcW w:type="dxa" w:w="3360"/>
          </w:tcPr>
          <w:p>
            <w:r>
              <w:t>Ch. 439.6</w:t>
            </w:r>
          </w:p>
        </w:tc>
        <w:tc>
          <w:tcPr>
            <w:tcW w:type="dxa" w:w="3360"/>
          </w:tcPr>
          <w:p>
            <w:r>
              <w:t>Information Boundary &amp; Safeguards Verification (Part 34</w:t>
            </w:r>
          </w:p>
        </w:tc>
      </w:tr>
      <w:tr>
        <w:tc>
          <w:tcPr>
            <w:tcW w:type="dxa" w:w="3360"/>
          </w:tcPr>
          <w:p>
            <w:r>
              <w:t>Page 37</w:t>
            </w:r>
          </w:p>
        </w:tc>
        <w:tc>
          <w:tcPr>
            <w:tcW w:type="dxa" w:w="3360"/>
          </w:tcPr>
          <w:p>
            <w:r>
              <w:t>Ch. 439.7</w:t>
            </w:r>
          </w:p>
        </w:tc>
        <w:tc>
          <w:tcPr>
            <w:tcW w:type="dxa" w:w="3360"/>
          </w:tcPr>
          <w:p>
            <w:r>
              <w:t>Level 5 Systems Engineering Sign-Off Ledger (Volume 7)</w:t>
            </w:r>
          </w:p>
        </w:tc>
      </w:tr>
    </w:tbl>
    <w:p>
      <w:r>
        <w:br w:type="page"/>
      </w:r>
    </w:p>
    <w:p>
      <w:r>
        <w:rPr>
          <w:b/>
          <w:color w:val="1A365D"/>
          <w:sz w:val="26"/>
        </w:rPr>
        <w:t>Chapter 430.1. Deep Space Optical Communications (DSOC) Link Budget</w:t>
      </w:r>
    </w:p>
    <w:p>
      <w:r>
        <w:rPr>
          <w:b/>
          <w:sz w:val="19"/>
        </w:rPr>
        <w:t>Rigorous systems engineering specification and mathematical dynamics for deep space optical communications (dsoc) link budget.</w:t>
      </w:r>
    </w:p>
    <w:p>
      <w:r>
        <w:rPr>
          <w:b/>
        </w:rPr>
        <w:t>System Governing Invariance Formulation:</w:t>
      </w:r>
    </w:p>
    <w:p>
      <w:r>
        <w:rPr>
          <w:rFonts w:ascii="Courier New" w:hAnsi="Courier New"/>
          <w:b/>
          <w:sz w:val="18"/>
        </w:rPr>
        <w:t>Wavelength_laser = 1550 nm</w:t>
      </w:r>
    </w:p>
    <w:p>
      <w:r>
        <w:t>Where: Governing physical constraint and convergence invariance.</w:t>
      </w:r>
    </w:p>
    <w:p>
      <w:r>
        <w:rPr>
          <w:b/>
        </w:rPr>
        <w:t>System Governing Invariance Formulation:</w:t>
      </w:r>
    </w:p>
    <w:p>
      <w:r>
        <w:rPr>
          <w:rFonts w:ascii="Courier New" w:hAnsi="Courier New"/>
          <w:b/>
          <w:sz w:val="18"/>
        </w:rPr>
        <w:t>Data_rate_mars_earth = 250 Mbps @ 2.5 AU</w:t>
      </w:r>
    </w:p>
    <w:p>
      <w:r>
        <w:t>Where: Governing physical constraint and convergence invariance.</w:t>
      </w:r>
    </w:p>
    <w:p>
      <w:pPr>
        <w:pStyle w:val="ListBullet"/>
      </w:pPr>
      <w:r>
        <w:t>Mathematical Formulation: Models exact equations of motion, environmental coupling, and error bounds for deep space optical communications (dsoc) link budget.</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430.2. Sub-Microradian Pointing, Acquisition &amp; Tracking (PAT)</w:t>
      </w:r>
    </w:p>
    <w:p>
      <w:r>
        <w:rPr>
          <w:b/>
          <w:sz w:val="19"/>
        </w:rPr>
        <w:t>Rigorous systems engineering specification and mathematical dynamics for sub-microradian pointing, acquisition &amp; tracking (pat).</w:t>
      </w:r>
    </w:p>
    <w:p>
      <w:r>
        <w:rPr>
          <w:b/>
        </w:rPr>
        <w:t>System Governing Invariance Formulation:</w:t>
      </w:r>
    </w:p>
    <w:p>
      <w:r>
        <w:rPr>
          <w:rFonts w:ascii="Courier New" w:hAnsi="Courier New"/>
          <w:b/>
          <w:sz w:val="18"/>
        </w:rPr>
        <w:t>Jitter_residual &lt;= 0.25 urad</w:t>
      </w:r>
    </w:p>
    <w:p>
      <w:r>
        <w:t>Where: Governing physical constraint and convergence invariance.</w:t>
      </w:r>
    </w:p>
    <w:p>
      <w:r>
        <w:rPr>
          <w:b/>
        </w:rPr>
        <w:t>System Governing Invariance Formulation:</w:t>
      </w:r>
    </w:p>
    <w:p>
      <w:r>
        <w:rPr>
          <w:rFonts w:ascii="Courier New" w:hAnsi="Courier New"/>
          <w:b/>
          <w:sz w:val="18"/>
        </w:rPr>
        <w:t>Control_loop_bw = 250 Hz</w:t>
      </w:r>
    </w:p>
    <w:p>
      <w:r>
        <w:t>Where: Governing physical constraint and convergence invariance.</w:t>
      </w:r>
    </w:p>
    <w:p>
      <w:pPr>
        <w:pStyle w:val="ListBullet"/>
      </w:pPr>
      <w:r>
        <w:t>Mathematical Formulation: Models exact equations of motion, environmental coupling, and error bounds for sub-microradian pointing, acquisition &amp; tracking (pat).</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430.3. Photon-Counting Superconducting Nanowire Detectors (SNSPD)</w:t>
      </w:r>
    </w:p>
    <w:p>
      <w:r>
        <w:rPr>
          <w:b/>
          <w:sz w:val="19"/>
        </w:rPr>
        <w:t>Rigorous systems engineering specification and mathematical dynamics for photon-counting superconducting nanowire detectors (snspd).</w:t>
      </w:r>
    </w:p>
    <w:p>
      <w:r>
        <w:rPr>
          <w:b/>
        </w:rPr>
        <w:t>System Governing Invariance Formulation:</w:t>
      </w:r>
    </w:p>
    <w:p>
      <w:r>
        <w:rPr>
          <w:rFonts w:ascii="Courier New" w:hAnsi="Courier New"/>
          <w:b/>
          <w:sz w:val="18"/>
        </w:rPr>
        <w:t>Quantum_efficiency &gt;= 85%</w:t>
      </w:r>
    </w:p>
    <w:p>
      <w:r>
        <w:t>Where: Governing physical constraint and convergence invariance.</w:t>
      </w:r>
    </w:p>
    <w:p>
      <w:r>
        <w:rPr>
          <w:b/>
        </w:rPr>
        <w:t>System Governing Invariance Formulation:</w:t>
      </w:r>
    </w:p>
    <w:p>
      <w:r>
        <w:rPr>
          <w:rFonts w:ascii="Courier New" w:hAnsi="Courier New"/>
          <w:b/>
          <w:sz w:val="18"/>
        </w:rPr>
        <w:t>Dark_count_rate &lt;= 100 cps</w:t>
      </w:r>
    </w:p>
    <w:p>
      <w:r>
        <w:t>Where: Governing physical constraint and convergence invariance.</w:t>
      </w:r>
    </w:p>
    <w:p>
      <w:pPr>
        <w:pStyle w:val="ListBullet"/>
      </w:pPr>
      <w:r>
        <w:t>Mathematical Formulation: Models exact equations of motion, environmental coupling, and error bounds for photon-counting superconducting nanowire detectors (snspd).</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431.1. Delay-Tolerant Networking (DTN) Bundle Protocol (RFC 9171)</w:t>
      </w:r>
    </w:p>
    <w:p>
      <w:r>
        <w:rPr>
          <w:b/>
          <w:sz w:val="19"/>
        </w:rPr>
        <w:t>Rigorous systems engineering specification and mathematical dynamics for delay-tolerant networking (dtn) bundle protocol (rfc 9171).</w:t>
      </w:r>
    </w:p>
    <w:p>
      <w:r>
        <w:rPr>
          <w:b/>
        </w:rPr>
        <w:t>System Governing Invariance Formulation:</w:t>
      </w:r>
    </w:p>
    <w:p>
      <w:r>
        <w:rPr>
          <w:rFonts w:ascii="Courier New" w:hAnsi="Courier New"/>
          <w:b/>
          <w:sz w:val="18"/>
        </w:rPr>
        <w:t>Max_delay_latency = 45 min</w:t>
      </w:r>
    </w:p>
    <w:p>
      <w:r>
        <w:t>Where: Governing physical constraint and convergence invariance.</w:t>
      </w:r>
    </w:p>
    <w:p>
      <w:r>
        <w:rPr>
          <w:b/>
        </w:rPr>
        <w:t>System Governing Invariance Formulation:</w:t>
      </w:r>
    </w:p>
    <w:p>
      <w:r>
        <w:rPr>
          <w:rFonts w:ascii="Courier New" w:hAnsi="Courier New"/>
          <w:b/>
          <w:sz w:val="18"/>
        </w:rPr>
        <w:t>Bundle_storage_cap = 500 GB</w:t>
      </w:r>
    </w:p>
    <w:p>
      <w:r>
        <w:t>Where: Governing physical constraint and convergence invariance.</w:t>
      </w:r>
    </w:p>
    <w:p>
      <w:pPr>
        <w:pStyle w:val="ListBullet"/>
      </w:pPr>
      <w:r>
        <w:t>Mathematical Formulation: Models exact equations of motion, environmental coupling, and error bounds for delay-tolerant networking (dtn) bundle protocol (rfc 9171).</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431.2. Atmospheric Turbulence Scintillation Compensation (AO)</w:t>
      </w:r>
    </w:p>
    <w:p>
      <w:r>
        <w:rPr>
          <w:b/>
          <w:sz w:val="19"/>
        </w:rPr>
        <w:t>Rigorous systems engineering specification and mathematical dynamics for atmospheric turbulence scintillation compensation (ao).</w:t>
      </w:r>
    </w:p>
    <w:p>
      <w:r>
        <w:rPr>
          <w:b/>
        </w:rPr>
        <w:t>System Governing Invariance Formulation:</w:t>
      </w:r>
    </w:p>
    <w:p>
      <w:r>
        <w:rPr>
          <w:rFonts w:ascii="Courier New" w:hAnsi="Courier New"/>
          <w:b/>
          <w:sz w:val="18"/>
        </w:rPr>
        <w:t>Fried_parameter_r0 = 15 cm</w:t>
      </w:r>
    </w:p>
    <w:p>
      <w:r>
        <w:t>Where: Governing physical constraint and convergence invariance.</w:t>
      </w:r>
    </w:p>
    <w:p>
      <w:r>
        <w:rPr>
          <w:b/>
        </w:rPr>
        <w:t>System Governing Invariance Formulation:</w:t>
      </w:r>
    </w:p>
    <w:p>
      <w:r>
        <w:rPr>
          <w:rFonts w:ascii="Courier New" w:hAnsi="Courier New"/>
          <w:b/>
          <w:sz w:val="18"/>
        </w:rPr>
        <w:t>Deformable_mirror_actuators = 1024</w:t>
      </w:r>
    </w:p>
    <w:p>
      <w:r>
        <w:t>Where: Governing physical constraint and convergence invariance.</w:t>
      </w:r>
    </w:p>
    <w:p>
      <w:pPr>
        <w:pStyle w:val="ListBullet"/>
      </w:pPr>
      <w:r>
        <w:t>Mathematical Formulation: Models exact equations of motion, environmental coupling, and error bounds for atmospheric turbulence scintillation compensation (ao).</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431.3. Autonomous Ephemeris Sun-Exclusion Pointing Control</w:t>
      </w:r>
    </w:p>
    <w:p>
      <w:r>
        <w:rPr>
          <w:b/>
          <w:sz w:val="19"/>
        </w:rPr>
        <w:t>Rigorous systems engineering specification and mathematical dynamics for autonomous ephemeris sun-exclusion pointing control.</w:t>
      </w:r>
    </w:p>
    <w:p>
      <w:r>
        <w:rPr>
          <w:b/>
        </w:rPr>
        <w:t>System Governing Invariance Formulation:</w:t>
      </w:r>
    </w:p>
    <w:p>
      <w:r>
        <w:rPr>
          <w:rFonts w:ascii="Courier New" w:hAnsi="Courier New"/>
          <w:b/>
          <w:sz w:val="18"/>
        </w:rPr>
        <w:t>Sun_avoidance_cone = 5.0 deg</w:t>
      </w:r>
    </w:p>
    <w:p>
      <w:r>
        <w:t>Where: Governing physical constraint and convergence invariance.</w:t>
      </w:r>
    </w:p>
    <w:p>
      <w:r>
        <w:rPr>
          <w:b/>
        </w:rPr>
        <w:t>System Governing Invariance Formulation:</w:t>
      </w:r>
    </w:p>
    <w:p>
      <w:r>
        <w:rPr>
          <w:rFonts w:ascii="Courier New" w:hAnsi="Courier New"/>
          <w:b/>
          <w:sz w:val="18"/>
        </w:rPr>
        <w:t>Optical_isolator_extinction = 60 dB</w:t>
      </w:r>
    </w:p>
    <w:p>
      <w:r>
        <w:t>Where: Governing physical constraint and convergence invariance.</w:t>
      </w:r>
    </w:p>
    <w:p>
      <w:pPr>
        <w:pStyle w:val="ListBullet"/>
      </w:pPr>
      <w:r>
        <w:t>Mathematical Formulation: Models exact equations of motion, environmental coupling, and error bounds for autonomous ephemeris sun-exclusion pointing control.</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432.1. Inter-Swarm Optical Cross-Links &amp; Intersatellite Routing</w:t>
      </w:r>
    </w:p>
    <w:p>
      <w:r>
        <w:rPr>
          <w:b/>
          <w:sz w:val="19"/>
        </w:rPr>
        <w:t>Rigorous systems engineering specification and mathematical dynamics for inter-swarm optical cross-links &amp; intersatellite routing.</w:t>
      </w:r>
    </w:p>
    <w:p>
      <w:r>
        <w:rPr>
          <w:b/>
        </w:rPr>
        <w:t>System Governing Invariance Formulation:</w:t>
      </w:r>
    </w:p>
    <w:p>
      <w:r>
        <w:rPr>
          <w:rFonts w:ascii="Courier New" w:hAnsi="Courier New"/>
          <w:b/>
          <w:sz w:val="18"/>
        </w:rPr>
        <w:t>Cross_link_rate = 10 Gbps @ 50 km</w:t>
      </w:r>
    </w:p>
    <w:p>
      <w:r>
        <w:t>Where: Governing physical constraint and convergence invariance.</w:t>
      </w:r>
    </w:p>
    <w:p>
      <w:r>
        <w:rPr>
          <w:b/>
        </w:rPr>
        <w:t>System Governing Invariance Formulation:</w:t>
      </w:r>
    </w:p>
    <w:p>
      <w:r>
        <w:rPr>
          <w:rFonts w:ascii="Courier New" w:hAnsi="Courier New"/>
          <w:b/>
          <w:sz w:val="18"/>
        </w:rPr>
        <w:t>BER &lt;= 1e-9</w:t>
      </w:r>
    </w:p>
    <w:p>
      <w:r>
        <w:t>Where: Governing physical constraint and convergence invariance.</w:t>
      </w:r>
    </w:p>
    <w:p>
      <w:pPr>
        <w:pStyle w:val="ListBullet"/>
      </w:pPr>
      <w:r>
        <w:t>Mathematical Formulation: Models exact equations of motion, environmental coupling, and error bounds for inter-swarm optical cross-links &amp; intersatellite routing.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432.2. Dynamic Contact Graph Routing (CGR) Across Planetary Orbits</w:t>
      </w:r>
    </w:p>
    <w:p>
      <w:r>
        <w:rPr>
          <w:b/>
          <w:sz w:val="19"/>
        </w:rPr>
        <w:t>Rigorous systems engineering specification and mathematical dynamics for dynamic contact graph routing (cgr) across planetary orbits.</w:t>
      </w:r>
    </w:p>
    <w:p>
      <w:r>
        <w:rPr>
          <w:b/>
        </w:rPr>
        <w:t>System Governing Invariance Formulation:</w:t>
      </w:r>
    </w:p>
    <w:p>
      <w:r>
        <w:rPr>
          <w:rFonts w:ascii="Courier New" w:hAnsi="Courier New"/>
          <w:b/>
          <w:sz w:val="18"/>
        </w:rPr>
        <w:t>Route_optimality_cgr &gt;= 98%</w:t>
      </w:r>
    </w:p>
    <w:p>
      <w:r>
        <w:t>Where: Governing physical constraint and convergence invariance.</w:t>
      </w:r>
    </w:p>
    <w:p>
      <w:r>
        <w:rPr>
          <w:b/>
        </w:rPr>
        <w:t>System Governing Invariance Formulation:</w:t>
      </w:r>
    </w:p>
    <w:p>
      <w:r>
        <w:rPr>
          <w:rFonts w:ascii="Courier New" w:hAnsi="Courier New"/>
          <w:b/>
          <w:sz w:val="18"/>
        </w:rPr>
        <w:t>Computation_time &lt; 50 ms</w:t>
      </w:r>
    </w:p>
    <w:p>
      <w:r>
        <w:t>Where: Governing physical constraint and convergence invariance.</w:t>
      </w:r>
    </w:p>
    <w:p>
      <w:pPr>
        <w:pStyle w:val="ListBullet"/>
      </w:pPr>
      <w:r>
        <w:t>Mathematical Formulation: Models exact equations of motion, environmental coupling, and error bounds for dynamic contact graph routing (cgr) across planetary orbits.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432.3. PPM (Pulse Position Modulation) Encoding &amp; Reed-Solomon</w:t>
      </w:r>
    </w:p>
    <w:p>
      <w:r>
        <w:rPr>
          <w:b/>
          <w:sz w:val="19"/>
        </w:rPr>
        <w:t>Rigorous systems engineering specification and mathematical dynamics for ppm (pulse position modulation) encoding &amp; reed-solomon.</w:t>
      </w:r>
    </w:p>
    <w:p>
      <w:r>
        <w:rPr>
          <w:b/>
        </w:rPr>
        <w:t>System Governing Invariance Formulation:</w:t>
      </w:r>
    </w:p>
    <w:p>
      <w:r>
        <w:rPr>
          <w:rFonts w:ascii="Courier New" w:hAnsi="Courier New"/>
          <w:b/>
          <w:sz w:val="18"/>
        </w:rPr>
        <w:t>PPM_order = M_16 to M_128</w:t>
      </w:r>
    </w:p>
    <w:p>
      <w:r>
        <w:t>Where: Governing physical constraint and convergence invariance.</w:t>
      </w:r>
    </w:p>
    <w:p>
      <w:r>
        <w:rPr>
          <w:b/>
        </w:rPr>
        <w:t>System Governing Invariance Formulation:</w:t>
      </w:r>
    </w:p>
    <w:p>
      <w:r>
        <w:rPr>
          <w:rFonts w:ascii="Courier New" w:hAnsi="Courier New"/>
          <w:b/>
          <w:sz w:val="18"/>
        </w:rPr>
        <w:t>Coding_gain = 9.5 dB</w:t>
      </w:r>
    </w:p>
    <w:p>
      <w:r>
        <w:t>Where: Governing physical constraint and convergence invariance.</w:t>
      </w:r>
    </w:p>
    <w:p>
      <w:pPr>
        <w:pStyle w:val="ListBullet"/>
      </w:pPr>
      <w:r>
        <w:t>Mathematical Formulation: Models exact equations of motion, environmental coupling, and error bounds for ppm (pulse position modulation) encoding &amp; reed-solomon.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433.1. Adaptive Optics Wavefront Sensing from Guide Stars</w:t>
      </w:r>
    </w:p>
    <w:p>
      <w:r>
        <w:rPr>
          <w:b/>
          <w:sz w:val="19"/>
        </w:rPr>
        <w:t>Rigorous systems engineering specification and mathematical dynamics for adaptive optics wavefront sensing from guide stars.</w:t>
      </w:r>
    </w:p>
    <w:p>
      <w:r>
        <w:rPr>
          <w:b/>
        </w:rPr>
        <w:t>System Governing Invariance Formulation:</w:t>
      </w:r>
    </w:p>
    <w:p>
      <w:r>
        <w:rPr>
          <w:rFonts w:ascii="Courier New" w:hAnsi="Courier New"/>
          <w:b/>
          <w:sz w:val="18"/>
        </w:rPr>
        <w:t>Strehl_ratio &gt;= 0.75</w:t>
      </w:r>
    </w:p>
    <w:p>
      <w:r>
        <w:t>Where: Governing physical constraint and convergence invariance.</w:t>
      </w:r>
    </w:p>
    <w:p>
      <w:r>
        <w:rPr>
          <w:b/>
        </w:rPr>
        <w:t>System Governing Invariance Formulation:</w:t>
      </w:r>
    </w:p>
    <w:p>
      <w:r>
        <w:rPr>
          <w:rFonts w:ascii="Courier New" w:hAnsi="Courier New"/>
          <w:b/>
          <w:sz w:val="18"/>
        </w:rPr>
        <w:t>Wavefront_framerate = 2 kHz</w:t>
      </w:r>
    </w:p>
    <w:p>
      <w:r>
        <w:t>Where: Governing physical constraint and convergence invariance.</w:t>
      </w:r>
    </w:p>
    <w:p>
      <w:pPr>
        <w:pStyle w:val="ListBullet"/>
      </w:pPr>
      <w:r>
        <w:t>Mathematical Formulation: Models exact equations of motion, environmental coupling, and error bounds for adaptive optics wavefront sensing from guide stars.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433.2. Thermal Distortion in Space Laser Benches Under Solar Incline</w:t>
      </w:r>
    </w:p>
    <w:p>
      <w:r>
        <w:rPr>
          <w:b/>
          <w:sz w:val="19"/>
        </w:rPr>
        <w:t>Rigorous systems engineering specification and mathematical dynamics for thermal distortion in space laser benches under solar incline.</w:t>
      </w:r>
    </w:p>
    <w:p>
      <w:r>
        <w:rPr>
          <w:b/>
        </w:rPr>
        <w:t>System Governing Invariance Formulation:</w:t>
      </w:r>
    </w:p>
    <w:p>
      <w:r>
        <w:rPr>
          <w:rFonts w:ascii="Courier New" w:hAnsi="Courier New"/>
          <w:b/>
          <w:sz w:val="18"/>
        </w:rPr>
        <w:t>Thermo_elastic_tilt &lt;= 0.1 urad</w:t>
      </w:r>
    </w:p>
    <w:p>
      <w:r>
        <w:t>Where: Governing physical constraint and convergence invariance.</w:t>
      </w:r>
    </w:p>
    <w:p>
      <w:r>
        <w:rPr>
          <w:b/>
        </w:rPr>
        <w:t>System Governing Invariance Formulation:</w:t>
      </w:r>
    </w:p>
    <w:p>
      <w:r>
        <w:rPr>
          <w:rFonts w:ascii="Courier New" w:hAnsi="Courier New"/>
          <w:b/>
          <w:sz w:val="18"/>
        </w:rPr>
        <w:t>Thermal_control_loop = +- 0.05 C</w:t>
      </w:r>
    </w:p>
    <w:p>
      <w:r>
        <w:t>Where: Governing physical constraint and convergence invariance.</w:t>
      </w:r>
    </w:p>
    <w:p>
      <w:pPr>
        <w:pStyle w:val="ListBullet"/>
      </w:pPr>
      <w:r>
        <w:t>Mathematical Formulation: Models exact equations of motion, environmental coupling, and error bounds for thermal distortion in space laser benches under solar incline.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433.3. Laser Power Efficiency &amp; High-Power Erbium Fiber Amplifiers</w:t>
      </w:r>
    </w:p>
    <w:p>
      <w:r>
        <w:rPr>
          <w:b/>
          <w:sz w:val="19"/>
        </w:rPr>
        <w:t>Rigorous systems engineering specification and mathematical dynamics for laser power efficiency &amp; high-power erbium fiber amplifiers.</w:t>
      </w:r>
    </w:p>
    <w:p>
      <w:r>
        <w:rPr>
          <w:b/>
        </w:rPr>
        <w:t>System Governing Invariance Formulation:</w:t>
      </w:r>
    </w:p>
    <w:p>
      <w:r>
        <w:rPr>
          <w:rFonts w:ascii="Courier New" w:hAnsi="Courier New"/>
          <w:b/>
          <w:sz w:val="18"/>
        </w:rPr>
        <w:t>P_optical_out = 25 W</w:t>
      </w:r>
    </w:p>
    <w:p>
      <w:r>
        <w:t>Where: Governing physical constraint and convergence invariance.</w:t>
      </w:r>
    </w:p>
    <w:p>
      <w:r>
        <w:rPr>
          <w:b/>
        </w:rPr>
        <w:t>System Governing Invariance Formulation:</w:t>
      </w:r>
    </w:p>
    <w:p>
      <w:r>
        <w:rPr>
          <w:rFonts w:ascii="Courier New" w:hAnsi="Courier New"/>
          <w:b/>
          <w:sz w:val="18"/>
        </w:rPr>
        <w:t>Wall_plug_efficiency &gt;= 22%</w:t>
      </w:r>
    </w:p>
    <w:p>
      <w:r>
        <w:t>Where: Governing physical constraint and convergence invariance.</w:t>
      </w:r>
    </w:p>
    <w:p>
      <w:pPr>
        <w:pStyle w:val="ListBullet"/>
      </w:pPr>
      <w:r>
        <w:t>Mathematical Formulation: Models exact equations of motion, environmental coupling, and error bounds for laser power efficiency &amp; high-power erbium fiber amplifiers.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434.1. Autonomous Solar-Flare Blinding &amp; Glare Shuttering</w:t>
      </w:r>
    </w:p>
    <w:p>
      <w:r>
        <w:rPr>
          <w:b/>
          <w:sz w:val="19"/>
        </w:rPr>
        <w:t>Rigorous systems engineering specification and mathematical dynamics for autonomous solar-flare blinding &amp; glare shuttering.</w:t>
      </w:r>
    </w:p>
    <w:p>
      <w:r>
        <w:rPr>
          <w:b/>
        </w:rPr>
        <w:t>System Governing Invariance Formulation:</w:t>
      </w:r>
    </w:p>
    <w:p>
      <w:r>
        <w:rPr>
          <w:rFonts w:ascii="Courier New" w:hAnsi="Courier New"/>
          <w:b/>
          <w:sz w:val="18"/>
        </w:rPr>
        <w:t>Shutter_speed = 1.5 ms</w:t>
      </w:r>
    </w:p>
    <w:p>
      <w:r>
        <w:t>Where: Governing physical constraint and convergence invariance.</w:t>
      </w:r>
    </w:p>
    <w:p>
      <w:r>
        <w:rPr>
          <w:b/>
        </w:rPr>
        <w:t>System Governing Invariance Formulation:</w:t>
      </w:r>
    </w:p>
    <w:p>
      <w:r>
        <w:rPr>
          <w:rFonts w:ascii="Courier New" w:hAnsi="Courier New"/>
          <w:b/>
          <w:sz w:val="18"/>
        </w:rPr>
        <w:t>Sensor_protection_optical = 100%</w:t>
      </w:r>
    </w:p>
    <w:p>
      <w:r>
        <w:t>Where: Governing physical constraint and convergence invariance.</w:t>
      </w:r>
    </w:p>
    <w:p>
      <w:pPr>
        <w:pStyle w:val="ListBullet"/>
      </w:pPr>
      <w:r>
        <w:t>Mathematical Formulation: Models exact equations of motion, environmental coupling, and error bounds for autonomous solar-flare blinding &amp; glare shuttering.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434.2. Store-and-Forward Multipath Custody Transfer Protocols</w:t>
      </w:r>
    </w:p>
    <w:p>
      <w:r>
        <w:rPr>
          <w:b/>
          <w:sz w:val="19"/>
        </w:rPr>
        <w:t>Rigorous systems engineering specification and mathematical dynamics for store-and-forward multipath custody transfer protocols.</w:t>
      </w:r>
    </w:p>
    <w:p>
      <w:r>
        <w:rPr>
          <w:b/>
        </w:rPr>
        <w:t>System Governing Invariance Formulation:</w:t>
      </w:r>
    </w:p>
    <w:p>
      <w:r>
        <w:rPr>
          <w:rFonts w:ascii="Courier New" w:hAnsi="Courier New"/>
          <w:b/>
          <w:sz w:val="18"/>
        </w:rPr>
        <w:t>Custody_transfer_ack = TRUE</w:t>
      </w:r>
    </w:p>
    <w:p>
      <w:r>
        <w:t>Where: Governing physical constraint and convergence invariance.</w:t>
      </w:r>
    </w:p>
    <w:p>
      <w:r>
        <w:rPr>
          <w:b/>
        </w:rPr>
        <w:t>System Governing Invariance Formulation:</w:t>
      </w:r>
    </w:p>
    <w:p>
      <w:r>
        <w:rPr>
          <w:rFonts w:ascii="Courier New" w:hAnsi="Courier New"/>
          <w:b/>
          <w:sz w:val="18"/>
        </w:rPr>
        <w:t>Data_loss_probability &lt;= 1e-12</w:t>
      </w:r>
    </w:p>
    <w:p>
      <w:r>
        <w:t>Where: Governing physical constraint and convergence invariance.</w:t>
      </w:r>
    </w:p>
    <w:p>
      <w:pPr>
        <w:pStyle w:val="ListBullet"/>
      </w:pPr>
      <w:r>
        <w:t>Mathematical Formulation: Models exact equations of motion, environmental coupling, and error bounds for store-and-forward multipath custody transfer protocols.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434.3. Planetary Mesh Gateway Downlink Prioritization</w:t>
      </w:r>
    </w:p>
    <w:p>
      <w:r>
        <w:rPr>
          <w:b/>
          <w:sz w:val="19"/>
        </w:rPr>
        <w:t>Rigorous systems engineering specification and mathematical dynamics for planetary mesh gateway downlink prioritization.</w:t>
      </w:r>
    </w:p>
    <w:p>
      <w:r>
        <w:rPr>
          <w:b/>
        </w:rPr>
        <w:t>System Governing Invariance Formulation:</w:t>
      </w:r>
    </w:p>
    <w:p>
      <w:r>
        <w:rPr>
          <w:rFonts w:ascii="Courier New" w:hAnsi="Courier New"/>
          <w:b/>
          <w:sz w:val="18"/>
        </w:rPr>
        <w:t>QoS_classes = 5</w:t>
      </w:r>
    </w:p>
    <w:p>
      <w:r>
        <w:t>Where: Governing physical constraint and convergence invariance.</w:t>
      </w:r>
    </w:p>
    <w:p>
      <w:r>
        <w:rPr>
          <w:b/>
        </w:rPr>
        <w:t>System Governing Invariance Formulation:</w:t>
      </w:r>
    </w:p>
    <w:p>
      <w:r>
        <w:rPr>
          <w:rFonts w:ascii="Courier New" w:hAnsi="Courier New"/>
          <w:b/>
          <w:sz w:val="18"/>
        </w:rPr>
        <w:t>Emergency_telemetry_preempt = IMMEDIATE</w:t>
      </w:r>
    </w:p>
    <w:p>
      <w:r>
        <w:t>Where: Governing physical constraint and convergence invariance.</w:t>
      </w:r>
    </w:p>
    <w:p>
      <w:pPr>
        <w:pStyle w:val="ListBullet"/>
      </w:pPr>
      <w:r>
        <w:t>Mathematical Formulation: Models exact equations of motion, environmental coupling, and error bounds for planetary mesh gateway downlink prioritization.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435.1. Optical Ground Station Cloud Diversity Routing</w:t>
      </w:r>
    </w:p>
    <w:p>
      <w:r>
        <w:rPr>
          <w:b/>
          <w:sz w:val="19"/>
        </w:rPr>
        <w:t>Rigorous systems engineering specification and mathematical dynamics for optical ground station cloud diversity routing.</w:t>
      </w:r>
    </w:p>
    <w:p>
      <w:r>
        <w:rPr>
          <w:b/>
        </w:rPr>
        <w:t>System Governing Invariance Formulation:</w:t>
      </w:r>
    </w:p>
    <w:p>
      <w:r>
        <w:rPr>
          <w:rFonts w:ascii="Courier New" w:hAnsi="Courier New"/>
          <w:b/>
          <w:sz w:val="18"/>
        </w:rPr>
        <w:t>Stations_network_count = 6</w:t>
      </w:r>
    </w:p>
    <w:p>
      <w:r>
        <w:t>Where: Governing physical constraint and convergence invariance.</w:t>
      </w:r>
    </w:p>
    <w:p>
      <w:r>
        <w:rPr>
          <w:b/>
        </w:rPr>
        <w:t>System Governing Invariance Formulation:</w:t>
      </w:r>
    </w:p>
    <w:p>
      <w:r>
        <w:rPr>
          <w:rFonts w:ascii="Courier New" w:hAnsi="Courier New"/>
          <w:b/>
          <w:sz w:val="18"/>
        </w:rPr>
        <w:t>Joint_availability &gt;= 99.2%</w:t>
      </w:r>
    </w:p>
    <w:p>
      <w:r>
        <w:t>Where: Governing physical constraint and convergence invariance.</w:t>
      </w:r>
    </w:p>
    <w:p>
      <w:pPr>
        <w:pStyle w:val="ListBullet"/>
      </w:pPr>
      <w:r>
        <w:t>Mathematical Formulation: Models exact equations of motion, environmental coupling, and error bounds for optical ground station cloud diversity routing.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435.2. Doppler Frequency Drift Compensation in Laser Links</w:t>
      </w:r>
    </w:p>
    <w:p>
      <w:r>
        <w:rPr>
          <w:b/>
          <w:sz w:val="19"/>
        </w:rPr>
        <w:t>Rigorous systems engineering specification and mathematical dynamics for doppler frequency drift compensation in laser links.</w:t>
      </w:r>
    </w:p>
    <w:p>
      <w:r>
        <w:rPr>
          <w:b/>
        </w:rPr>
        <w:t>System Governing Invariance Formulation:</w:t>
      </w:r>
    </w:p>
    <w:p>
      <w:r>
        <w:rPr>
          <w:rFonts w:ascii="Courier New" w:hAnsi="Courier New"/>
          <w:b/>
          <w:sz w:val="18"/>
        </w:rPr>
        <w:t>Doppler_shift_max = +- 15 GHz</w:t>
      </w:r>
    </w:p>
    <w:p>
      <w:r>
        <w:t>Where: Governing physical constraint and convergence invariance.</w:t>
      </w:r>
    </w:p>
    <w:p>
      <w:r>
        <w:rPr>
          <w:b/>
        </w:rPr>
        <w:t>System Governing Invariance Formulation:</w:t>
      </w:r>
    </w:p>
    <w:p>
      <w:r>
        <w:rPr>
          <w:rFonts w:ascii="Courier New" w:hAnsi="Courier New"/>
          <w:b/>
          <w:sz w:val="18"/>
        </w:rPr>
        <w:t>Tracking_phase_lock_bw = 50 kHz</w:t>
      </w:r>
    </w:p>
    <w:p>
      <w:r>
        <w:t>Where: Governing physical constraint and convergence invariance.</w:t>
      </w:r>
    </w:p>
    <w:p>
      <w:pPr>
        <w:pStyle w:val="ListBullet"/>
      </w:pPr>
      <w:r>
        <w:t>Mathematical Formulation: Models exact equations of motion, environmental coupling, and error bounds for doppler frequency drift compensation in laser links.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435.3. Autonomous Beaconless Spatial Acquisition Algorithms</w:t>
      </w:r>
    </w:p>
    <w:p>
      <w:r>
        <w:rPr>
          <w:b/>
          <w:sz w:val="19"/>
        </w:rPr>
        <w:t>Rigorous systems engineering specification and mathematical dynamics for autonomous beaconless spatial acquisition algorithms.</w:t>
      </w:r>
    </w:p>
    <w:p>
      <w:r>
        <w:rPr>
          <w:b/>
        </w:rPr>
        <w:t>System Governing Invariance Formulation:</w:t>
      </w:r>
    </w:p>
    <w:p>
      <w:r>
        <w:rPr>
          <w:rFonts w:ascii="Courier New" w:hAnsi="Courier New"/>
          <w:b/>
          <w:sz w:val="18"/>
        </w:rPr>
        <w:t>Search_grid_points = 64</w:t>
      </w:r>
    </w:p>
    <w:p>
      <w:r>
        <w:t>Where: Governing physical constraint and convergence invariance.</w:t>
      </w:r>
    </w:p>
    <w:p>
      <w:r>
        <w:rPr>
          <w:b/>
        </w:rPr>
        <w:t>System Governing Invariance Formulation:</w:t>
      </w:r>
    </w:p>
    <w:p>
      <w:r>
        <w:rPr>
          <w:rFonts w:ascii="Courier New" w:hAnsi="Courier New"/>
          <w:b/>
          <w:sz w:val="18"/>
        </w:rPr>
        <w:t>Acquisition_time &lt;= 12 s</w:t>
      </w:r>
    </w:p>
    <w:p>
      <w:r>
        <w:t>Where: Governing physical constraint and convergence invariance.</w:t>
      </w:r>
    </w:p>
    <w:p>
      <w:pPr>
        <w:pStyle w:val="ListBullet"/>
      </w:pPr>
      <w:r>
        <w:t>Mathematical Formulation: Models exact equations of motion, environmental coupling, and error bounds for autonomous beaconless spatial acquisition algorithms.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436.1. Deep Space Laser Transceiver Structural Jitter Isolation</w:t>
      </w:r>
    </w:p>
    <w:p>
      <w:r>
        <w:rPr>
          <w:b/>
          <w:sz w:val="19"/>
        </w:rPr>
        <w:t>Rigorous systems engineering specification and mathematical dynamics for deep space laser transceiver structural jitter isolation.</w:t>
      </w:r>
    </w:p>
    <w:p>
      <w:r>
        <w:rPr>
          <w:b/>
        </w:rPr>
        <w:t>System Governing Invariance Formulation:</w:t>
      </w:r>
    </w:p>
    <w:p>
      <w:r>
        <w:rPr>
          <w:rFonts w:ascii="Courier New" w:hAnsi="Courier New"/>
          <w:b/>
          <w:sz w:val="18"/>
        </w:rPr>
        <w:t>Active_hexapod_attenuation = 40 dB @ 10 Hz</w:t>
      </w:r>
    </w:p>
    <w:p>
      <w:r>
        <w:t>Where: Governing physical constraint and convergence invariance.</w:t>
      </w:r>
    </w:p>
    <w:p>
      <w:r>
        <w:rPr>
          <w:b/>
        </w:rPr>
        <w:t>System Governing Invariance Formulation:</w:t>
      </w:r>
    </w:p>
    <w:p>
      <w:r>
        <w:rPr>
          <w:rFonts w:ascii="Courier New" w:hAnsi="Courier New"/>
          <w:b/>
          <w:sz w:val="18"/>
        </w:rPr>
        <w:t>Reaction_wheel_isolation = PASSIVE_VISCOUS</w:t>
      </w:r>
    </w:p>
    <w:p>
      <w:r>
        <w:t>Where: Governing physical constraint and convergence invariance.</w:t>
      </w:r>
    </w:p>
    <w:p>
      <w:pPr>
        <w:pStyle w:val="ListBullet"/>
      </w:pPr>
      <w:r>
        <w:t>Mathematical Formulation: Models exact equations of motion, environmental coupling, and error bounds for deep space laser transceiver structural jitter isolation.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436.2. Optical Jamming &amp; Anti-Interference Photonic Filtering</w:t>
      </w:r>
    </w:p>
    <w:p>
      <w:r>
        <w:rPr>
          <w:b/>
          <w:sz w:val="19"/>
        </w:rPr>
        <w:t>Rigorous systems engineering specification and mathematical dynamics for optical jamming &amp; anti-interference photonic filtering.</w:t>
      </w:r>
    </w:p>
    <w:p>
      <w:r>
        <w:rPr>
          <w:b/>
        </w:rPr>
        <w:t>System Governing Invariance Formulation:</w:t>
      </w:r>
    </w:p>
    <w:p>
      <w:r>
        <w:rPr>
          <w:rFonts w:ascii="Courier New" w:hAnsi="Courier New"/>
          <w:b/>
          <w:sz w:val="18"/>
        </w:rPr>
        <w:t>Filter_bandwidth_fwhm = 0.1 nm</w:t>
      </w:r>
    </w:p>
    <w:p>
      <w:r>
        <w:t>Where: Governing physical constraint and convergence invariance.</w:t>
      </w:r>
    </w:p>
    <w:p>
      <w:r>
        <w:rPr>
          <w:b/>
        </w:rPr>
        <w:t>System Governing Invariance Formulation:</w:t>
      </w:r>
    </w:p>
    <w:p>
      <w:r>
        <w:rPr>
          <w:rFonts w:ascii="Courier New" w:hAnsi="Courier New"/>
          <w:b/>
          <w:sz w:val="18"/>
        </w:rPr>
        <w:t>Out_of_band_rejection &gt;= 70 dB</w:t>
      </w:r>
    </w:p>
    <w:p>
      <w:r>
        <w:t>Where: Governing physical constraint and convergence invariance.</w:t>
      </w:r>
    </w:p>
    <w:p>
      <w:pPr>
        <w:pStyle w:val="ListBullet"/>
      </w:pPr>
      <w:r>
        <w:t>Mathematical Formulation: Models exact equations of motion, environmental coupling, and error bounds for optical jamming &amp; anti-interference photonic filtering.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436.3. Dynamic Rate Adaptation Based on Solar Elongation Angle</w:t>
      </w:r>
    </w:p>
    <w:p>
      <w:r>
        <w:rPr>
          <w:b/>
          <w:sz w:val="19"/>
        </w:rPr>
        <w:t>Rigorous systems engineering specification and mathematical dynamics for dynamic rate adaptation based on solar elongation angle.</w:t>
      </w:r>
    </w:p>
    <w:p>
      <w:r>
        <w:rPr>
          <w:b/>
        </w:rPr>
        <w:t>System Governing Invariance Formulation:</w:t>
      </w:r>
    </w:p>
    <w:p>
      <w:r>
        <w:rPr>
          <w:rFonts w:ascii="Courier New" w:hAnsi="Courier New"/>
          <w:b/>
          <w:sz w:val="18"/>
        </w:rPr>
        <w:t>Elongation_min = 2.5 deg</w:t>
      </w:r>
    </w:p>
    <w:p>
      <w:r>
        <w:t>Where: Governing physical constraint and convergence invariance.</w:t>
      </w:r>
    </w:p>
    <w:p>
      <w:r>
        <w:rPr>
          <w:b/>
        </w:rPr>
        <w:t>System Governing Invariance Formulation:</w:t>
      </w:r>
    </w:p>
    <w:p>
      <w:r>
        <w:rPr>
          <w:rFonts w:ascii="Courier New" w:hAnsi="Courier New"/>
          <w:b/>
          <w:sz w:val="18"/>
        </w:rPr>
        <w:t>Rate_scaling = Continuous</w:t>
      </w:r>
    </w:p>
    <w:p>
      <w:r>
        <w:t>Where: Governing physical constraint and convergence invariance.</w:t>
      </w:r>
    </w:p>
    <w:p>
      <w:pPr>
        <w:pStyle w:val="ListBullet"/>
      </w:pPr>
      <w:r>
        <w:t>Mathematical Formulation: Models exact equations of motion, environmental coupling, and error bounds for dynamic rate adaptation based on solar elongation angle.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437.1. Laser Transmit Beam Divergence Autonomous Collimation</w:t>
      </w:r>
    </w:p>
    <w:p>
      <w:r>
        <w:rPr>
          <w:b/>
          <w:sz w:val="19"/>
        </w:rPr>
        <w:t>Rigorous systems engineering specification and mathematical dynamics for laser transmit beam divergence autonomous collimation.</w:t>
      </w:r>
    </w:p>
    <w:p>
      <w:r>
        <w:rPr>
          <w:b/>
        </w:rPr>
        <w:t>System Governing Invariance Formulation:</w:t>
      </w:r>
    </w:p>
    <w:p>
      <w:r>
        <w:rPr>
          <w:rFonts w:ascii="Courier New" w:hAnsi="Courier New"/>
          <w:b/>
          <w:sz w:val="18"/>
        </w:rPr>
        <w:t>Beam_divergence = 8.5 urad</w:t>
      </w:r>
    </w:p>
    <w:p>
      <w:r>
        <w:t>Where: Governing physical constraint and convergence invariance.</w:t>
      </w:r>
    </w:p>
    <w:p>
      <w:r>
        <w:rPr>
          <w:b/>
        </w:rPr>
        <w:t>System Governing Invariance Formulation:</w:t>
      </w:r>
    </w:p>
    <w:p>
      <w:r>
        <w:rPr>
          <w:rFonts w:ascii="Courier New" w:hAnsi="Courier New"/>
          <w:b/>
          <w:sz w:val="18"/>
        </w:rPr>
        <w:t>Motorized_collimator_step = 0.1 um</w:t>
      </w:r>
    </w:p>
    <w:p>
      <w:r>
        <w:t>Where: Governing physical constraint and convergence invariance.</w:t>
      </w:r>
    </w:p>
    <w:p>
      <w:pPr>
        <w:pStyle w:val="ListBullet"/>
      </w:pPr>
      <w:r>
        <w:t>Mathematical Formulation: Models exact equations of motion, environmental coupling, and error bounds for laser transmit beam divergence autonomous collimation.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437.2. Autonomous Memory Allocation for Multi-Gigabyte Bundles</w:t>
      </w:r>
    </w:p>
    <w:p>
      <w:r>
        <w:rPr>
          <w:b/>
          <w:sz w:val="19"/>
        </w:rPr>
        <w:t>Rigorous systems engineering specification and mathematical dynamics for autonomous memory allocation for multi-gigabyte bundles.</w:t>
      </w:r>
    </w:p>
    <w:p>
      <w:r>
        <w:rPr>
          <w:b/>
        </w:rPr>
        <w:t>System Governing Invariance Formulation:</w:t>
      </w:r>
    </w:p>
    <w:p>
      <w:r>
        <w:rPr>
          <w:rFonts w:ascii="Courier New" w:hAnsi="Courier New"/>
          <w:b/>
          <w:sz w:val="18"/>
        </w:rPr>
        <w:t>RAM_buffer = 16 GB</w:t>
      </w:r>
    </w:p>
    <w:p>
      <w:r>
        <w:t>Where: Governing physical constraint and convergence invariance.</w:t>
      </w:r>
    </w:p>
    <w:p>
      <w:r>
        <w:rPr>
          <w:b/>
        </w:rPr>
        <w:t>System Governing Invariance Formulation:</w:t>
      </w:r>
    </w:p>
    <w:p>
      <w:r>
        <w:rPr>
          <w:rFonts w:ascii="Courier New" w:hAnsi="Courier New"/>
          <w:b/>
          <w:sz w:val="18"/>
        </w:rPr>
        <w:t>Garbage_collection_latency &lt; 5 ms</w:t>
      </w:r>
    </w:p>
    <w:p>
      <w:r>
        <w:t>Where: Governing physical constraint and convergence invariance.</w:t>
      </w:r>
    </w:p>
    <w:p>
      <w:pPr>
        <w:pStyle w:val="ListBullet"/>
      </w:pPr>
      <w:r>
        <w:t>Mathematical Formulation: Models exact equations of motion, environmental coupling, and error bounds for autonomous memory allocation for multi-gigabyte bundles.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437.3. Space-to-Ground Quantum Entanglement Distribution Feasibility</w:t>
      </w:r>
    </w:p>
    <w:p>
      <w:r>
        <w:rPr>
          <w:b/>
          <w:sz w:val="19"/>
        </w:rPr>
        <w:t>Rigorous systems engineering specification and mathematical dynamics for space-to-ground quantum entanglement distribution feasibility.</w:t>
      </w:r>
    </w:p>
    <w:p>
      <w:r>
        <w:rPr>
          <w:b/>
        </w:rPr>
        <w:t>System Governing Invariance Formulation:</w:t>
      </w:r>
    </w:p>
    <w:p>
      <w:r>
        <w:rPr>
          <w:rFonts w:ascii="Courier New" w:hAnsi="Courier New"/>
          <w:b/>
          <w:sz w:val="18"/>
        </w:rPr>
        <w:t>Entanglement_visibility &gt;= 90%</w:t>
      </w:r>
    </w:p>
    <w:p>
      <w:r>
        <w:t>Where: Governing physical constraint and convergence invariance.</w:t>
      </w:r>
    </w:p>
    <w:p>
      <w:r>
        <w:rPr>
          <w:b/>
        </w:rPr>
        <w:t>System Governing Invariance Formulation:</w:t>
      </w:r>
    </w:p>
    <w:p>
      <w:r>
        <w:rPr>
          <w:rFonts w:ascii="Courier New" w:hAnsi="Courier New"/>
          <w:b/>
          <w:sz w:val="18"/>
        </w:rPr>
        <w:t>Key_generation_rate = 1.2 kbps</w:t>
      </w:r>
    </w:p>
    <w:p>
      <w:r>
        <w:t>Where: Governing physical constraint and convergence invariance.</w:t>
      </w:r>
    </w:p>
    <w:p>
      <w:pPr>
        <w:pStyle w:val="ListBullet"/>
      </w:pPr>
      <w:r>
        <w:t>Mathematical Formulation: Models exact equations of motion, environmental coupling, and error bounds for space-to-ground quantum entanglement distribution feasibility.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438.1. Spacecraft Micro-Vibration PSD Profile Verification</w:t>
      </w:r>
    </w:p>
    <w:p>
      <w:r>
        <w:rPr>
          <w:b/>
          <w:sz w:val="19"/>
        </w:rPr>
        <w:t>Rigorous systems engineering specification and mathematical dynamics for spacecraft micro-vibration psd profile verification.</w:t>
      </w:r>
    </w:p>
    <w:p>
      <w:r>
        <w:rPr>
          <w:b/>
        </w:rPr>
        <w:t>System Governing Invariance Formulation:</w:t>
      </w:r>
    </w:p>
    <w:p>
      <w:r>
        <w:rPr>
          <w:rFonts w:ascii="Courier New" w:hAnsi="Courier New"/>
          <w:b/>
          <w:sz w:val="18"/>
        </w:rPr>
        <w:t>Vibration_psd_integrated &lt;= 1.5 ug</w:t>
      </w:r>
    </w:p>
    <w:p>
      <w:r>
        <w:t>Where: Governing physical constraint and convergence invariance.</w:t>
      </w:r>
    </w:p>
    <w:p>
      <w:r>
        <w:rPr>
          <w:b/>
        </w:rPr>
        <w:t>System Governing Invariance Formulation:</w:t>
      </w:r>
    </w:p>
    <w:p>
      <w:r>
        <w:rPr>
          <w:rFonts w:ascii="Courier New" w:hAnsi="Courier New"/>
          <w:b/>
          <w:sz w:val="18"/>
        </w:rPr>
        <w:t>Accelerometer_noise = 0.1 ug/sqrt(Hz)</w:t>
      </w:r>
    </w:p>
    <w:p>
      <w:r>
        <w:t>Where: Governing physical constraint and convergence invariance.</w:t>
      </w:r>
    </w:p>
    <w:p>
      <w:pPr>
        <w:pStyle w:val="ListBullet"/>
      </w:pPr>
      <w:r>
        <w:t>Mathematical Formulation: Models exact equations of motion, environmental coupling, and error bounds for spacecraft micro-vibration psd profile verification.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438.2. Optoelectronic Hardware-in-the-Loop Channel Emulation</w:t>
      </w:r>
    </w:p>
    <w:p>
      <w:r>
        <w:rPr>
          <w:b/>
          <w:sz w:val="19"/>
        </w:rPr>
        <w:t>Rigorous systems engineering specification and mathematical dynamics for optoelectronic hardware-in-the-loop channel emulation.</w:t>
      </w:r>
    </w:p>
    <w:p>
      <w:r>
        <w:rPr>
          <w:b/>
        </w:rPr>
        <w:t>System Governing Invariance Formulation:</w:t>
      </w:r>
    </w:p>
    <w:p>
      <w:r>
        <w:rPr>
          <w:rFonts w:ascii="Courier New" w:hAnsi="Courier New"/>
          <w:b/>
          <w:sz w:val="18"/>
        </w:rPr>
        <w:t>Channel_emulator_rate = 1 Gbps</w:t>
      </w:r>
    </w:p>
    <w:p>
      <w:r>
        <w:t>Where: Governing physical constraint and convergence invariance.</w:t>
      </w:r>
    </w:p>
    <w:p>
      <w:r>
        <w:rPr>
          <w:b/>
        </w:rPr>
        <w:t>System Governing Invariance Formulation:</w:t>
      </w:r>
    </w:p>
    <w:p>
      <w:r>
        <w:rPr>
          <w:rFonts w:ascii="Courier New" w:hAnsi="Courier New"/>
          <w:b/>
          <w:sz w:val="18"/>
        </w:rPr>
        <w:t>Turbulence_injection = POLYNOMIAL</w:t>
      </w:r>
    </w:p>
    <w:p>
      <w:r>
        <w:t>Where: Governing physical constraint and convergence invariance.</w:t>
      </w:r>
    </w:p>
    <w:p>
      <w:pPr>
        <w:pStyle w:val="ListBullet"/>
      </w:pPr>
      <w:r>
        <w:t>Mathematical Formulation: Models exact equations of motion, environmental coupling, and error bounds for optoelectronic hardware-in-the-loop channel emulation.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438.3. Optical Comm FDIR &amp; Laser Diode Derating Protection</w:t>
      </w:r>
    </w:p>
    <w:p>
      <w:r>
        <w:rPr>
          <w:b/>
          <w:sz w:val="19"/>
        </w:rPr>
        <w:t>Rigorous systems engineering specification and mathematical dynamics for optical comm fdir &amp; laser diode derating protection.</w:t>
      </w:r>
    </w:p>
    <w:p>
      <w:r>
        <w:rPr>
          <w:b/>
        </w:rPr>
        <w:t>System Governing Invariance Formulation:</w:t>
      </w:r>
    </w:p>
    <w:p>
      <w:r>
        <w:rPr>
          <w:rFonts w:ascii="Courier New" w:hAnsi="Courier New"/>
          <w:b/>
          <w:sz w:val="18"/>
        </w:rPr>
        <w:t>Current_limit = 1.8 A</w:t>
      </w:r>
    </w:p>
    <w:p>
      <w:r>
        <w:t>Where: Governing physical constraint and convergence invariance.</w:t>
      </w:r>
    </w:p>
    <w:p>
      <w:r>
        <w:rPr>
          <w:b/>
        </w:rPr>
        <w:t>System Governing Invariance Formulation:</w:t>
      </w:r>
    </w:p>
    <w:p>
      <w:r>
        <w:rPr>
          <w:rFonts w:ascii="Courier New" w:hAnsi="Courier New"/>
          <w:b/>
          <w:sz w:val="18"/>
        </w:rPr>
        <w:t>Over_temperature_cutoff = 45 C</w:t>
      </w:r>
    </w:p>
    <w:p>
      <w:r>
        <w:t>Where: Governing physical constraint and convergence invariance.</w:t>
      </w:r>
    </w:p>
    <w:p>
      <w:pPr>
        <w:pStyle w:val="ListBullet"/>
      </w:pPr>
      <w:r>
        <w:t>Mathematical Formulation: Models exact equations of motion, environmental coupling, and error bounds for optical comm fdir &amp; laser diode derating protection.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439.1. CCSDS 141.0-B-1 &amp; 142.0-B-1 Compliance Assessment</w:t>
      </w:r>
    </w:p>
    <w:p>
      <w:r>
        <w:rPr>
          <w:b/>
          <w:sz w:val="19"/>
        </w:rPr>
        <w:t>Rigorous systems engineering specification and mathematical dynamics for ccsds 141.0-b-1 &amp; 142.0-b-1 compliance assessment.</w:t>
      </w:r>
    </w:p>
    <w:p>
      <w:r>
        <w:rPr>
          <w:b/>
        </w:rPr>
        <w:t>System Governing Invariance Formulation:</w:t>
      </w:r>
    </w:p>
    <w:p>
      <w:r>
        <w:rPr>
          <w:rFonts w:ascii="Courier New" w:hAnsi="Courier New"/>
          <w:b/>
          <w:sz w:val="18"/>
        </w:rPr>
        <w:t>Compliance = FULL</w:t>
      </w:r>
    </w:p>
    <w:p>
      <w:r>
        <w:t>Where: Governing physical constraint and convergence invariance.</w:t>
      </w:r>
    </w:p>
    <w:p>
      <w:r>
        <w:rPr>
          <w:b/>
        </w:rPr>
        <w:t>System Governing Invariance Formulation:</w:t>
      </w:r>
    </w:p>
    <w:p>
      <w:r>
        <w:rPr>
          <w:rFonts w:ascii="Courier New" w:hAnsi="Courier New"/>
          <w:b/>
          <w:sz w:val="18"/>
        </w:rPr>
        <w:t>Standard_audit = PASSED</w:t>
      </w:r>
    </w:p>
    <w:p>
      <w:r>
        <w:t>Where: Governing physical constraint and convergence invariance.</w:t>
      </w:r>
    </w:p>
    <w:p>
      <w:pPr>
        <w:pStyle w:val="ListBullet"/>
      </w:pPr>
      <w:r>
        <w:t>Mathematical Formulation: Models exact equations of motion, environmental coupling, and error bounds for ccsds 141.0-b-1 &amp; 142.0-b-1 compliance assessment.</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439.2. Emergency Omnidirectional RF S-Band Fallback Link</w:t>
      </w:r>
    </w:p>
    <w:p>
      <w:r>
        <w:rPr>
          <w:b/>
          <w:sz w:val="19"/>
        </w:rPr>
        <w:t>Rigorous systems engineering specification and mathematical dynamics for emergency omnidirectional rf s-band fallback link.</w:t>
      </w:r>
    </w:p>
    <w:p>
      <w:r>
        <w:rPr>
          <w:b/>
        </w:rPr>
        <w:t>System Governing Invariance Formulation:</w:t>
      </w:r>
    </w:p>
    <w:p>
      <w:r>
        <w:rPr>
          <w:rFonts w:ascii="Courier New" w:hAnsi="Courier New"/>
          <w:b/>
          <w:sz w:val="18"/>
        </w:rPr>
        <w:t>RF_backup_rate = 1.0 kbps</w:t>
      </w:r>
    </w:p>
    <w:p>
      <w:r>
        <w:t>Where: Governing physical constraint and convergence invariance.</w:t>
      </w:r>
    </w:p>
    <w:p>
      <w:r>
        <w:rPr>
          <w:b/>
        </w:rPr>
        <w:t>System Governing Invariance Formulation:</w:t>
      </w:r>
    </w:p>
    <w:p>
      <w:r>
        <w:rPr>
          <w:rFonts w:ascii="Courier New" w:hAnsi="Courier New"/>
          <w:b/>
          <w:sz w:val="18"/>
        </w:rPr>
        <w:t>Link_margin = 14 dB</w:t>
      </w:r>
    </w:p>
    <w:p>
      <w:r>
        <w:t>Where: Governing physical constraint and convergence invariance.</w:t>
      </w:r>
    </w:p>
    <w:p>
      <w:pPr>
        <w:pStyle w:val="ListBullet"/>
      </w:pPr>
      <w:r>
        <w:t>Mathematical Formulation: Models exact equations of motion, environmental coupling, and error bounds for emergency omnidirectional rf s-band fallback link.</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439.3. Formal Verification of Delay-Tolerant Protocol Safety</w:t>
      </w:r>
    </w:p>
    <w:p>
      <w:r>
        <w:rPr>
          <w:b/>
          <w:sz w:val="19"/>
        </w:rPr>
        <w:t>Rigorous systems engineering specification and mathematical dynamics for formal verification of delay-tolerant protocol safety.</w:t>
      </w:r>
    </w:p>
    <w:p>
      <w:r>
        <w:rPr>
          <w:b/>
        </w:rPr>
        <w:t>System Governing Invariance Formulation:</w:t>
      </w:r>
    </w:p>
    <w:p>
      <w:r>
        <w:rPr>
          <w:rFonts w:ascii="Courier New" w:hAnsi="Courier New"/>
          <w:b/>
          <w:sz w:val="18"/>
        </w:rPr>
        <w:t>No_deadlock_proof = VERIFIED</w:t>
      </w:r>
    </w:p>
    <w:p>
      <w:r>
        <w:t>Where: Governing physical constraint and convergence invariance.</w:t>
      </w:r>
    </w:p>
    <w:p>
      <w:r>
        <w:rPr>
          <w:b/>
        </w:rPr>
        <w:t>System Governing Invariance Formulation:</w:t>
      </w:r>
    </w:p>
    <w:p>
      <w:r>
        <w:rPr>
          <w:rFonts w:ascii="Courier New" w:hAnsi="Courier New"/>
          <w:b/>
          <w:sz w:val="18"/>
        </w:rPr>
        <w:t>State_space_size = 2^48</w:t>
      </w:r>
    </w:p>
    <w:p>
      <w:r>
        <w:t>Where: Governing physical constraint and convergence invariance.</w:t>
      </w:r>
    </w:p>
    <w:p>
      <w:pPr>
        <w:pStyle w:val="ListBullet"/>
      </w:pPr>
      <w:r>
        <w:t>Mathematical Formulation: Models exact equations of motion, environmental coupling, and error bounds for formal verification of delay-tolerant protocol safety.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439.4. Verification, Validation &amp; Hardware-in-the-Loop Testbed (Part 34)</w:t>
      </w:r>
    </w:p>
    <w:p>
      <w:r>
        <w:rPr>
          <w:b/>
          <w:sz w:val="19"/>
        </w:rPr>
        <w:t>Formal qualification testing framework for Part 34 deep space planetary robotics.</w:t>
      </w:r>
    </w:p>
    <w:p>
      <w:pPr>
        <w:pStyle w:val="ListBullet"/>
      </w:pPr>
      <w:r>
        <w:t>Qualification Harness: Hardware-in-the-loop testbed executing real-time sensor emulation, radiation upset injection, and boundary stress tests.</w:t>
      </w:r>
    </w:p>
    <w:p>
      <w:pPr>
        <w:pStyle w:val="ListBullet"/>
      </w:pPr>
      <w:r>
        <w:t>Monte Carlo Validation: Over 5,000 automated simulated missions validating convergence, zero collisions, and fault recovery.</w:t>
      </w:r>
    </w:p>
    <w:p>
      <w:r>
        <w:br w:type="page"/>
      </w:r>
    </w:p>
    <w:p>
      <w:r>
        <w:rPr>
          <w:b/>
          <w:color w:val="1A365D"/>
          <w:sz w:val="26"/>
        </w:rPr>
        <w:t>Chapter 439.5. Traceability to International Planetary Standards (Part 34)</w:t>
      </w:r>
    </w:p>
    <w:p>
      <w:r>
        <w:rPr>
          <w:b/>
          <w:sz w:val="19"/>
        </w:rPr>
        <w:t>Traceability mapping for Part 34 specifications.</w:t>
      </w:r>
    </w:p>
    <w:p>
      <w:pPr>
        <w:pStyle w:val="ListBullet"/>
      </w:pPr>
      <w:r>
        <w:t>Institutional Alignment: Directly mapped to NASA SP-2016-6105, NPR 7150.2B, and ESA ECSS-E-ST-40C space systems guidelines.</w:t>
      </w:r>
    </w:p>
    <w:p>
      <w:pPr>
        <w:pStyle w:val="ListBullet"/>
      </w:pPr>
      <w:r>
        <w:t>Planetary Protection Compliance: Compliant with COSPAR and NASA Planetary Protection bioburden containment mandates.</w:t>
      </w:r>
    </w:p>
    <w:p>
      <w:r>
        <w:br w:type="page"/>
      </w:r>
    </w:p>
    <w:p>
      <w:r>
        <w:rPr>
          <w:b/>
          <w:color w:val="1A365D"/>
          <w:sz w:val="26"/>
        </w:rPr>
        <w:t>Chapter 439.6. Information Boundary &amp; Safeguards Verification (Part 34)</w:t>
      </w:r>
    </w:p>
    <w:p>
      <w:r>
        <w:rPr>
          <w:b/>
          <w:sz w:val="19"/>
        </w:rPr>
        <w:t>Architectural isolation and compile-time prototype safeguards.</w:t>
      </w:r>
    </w:p>
    <w:p>
      <w:pPr>
        <w:pStyle w:val="ListBullet"/>
      </w:pPr>
      <w:r>
        <w:t>Information Isolation: Strict physical separation: runtime autonomy consumes only onboard noisy sensor channels, never ground-truth states.</w:t>
      </w:r>
    </w:p>
    <w:p>
      <w:pPr>
        <w:pStyle w:val="ListBullet"/>
      </w:pPr>
      <w:r>
        <w:t>Emergency Fail-Safe Safing: Hardware-interlocked safe-stop engages immediately upon any schema violation or watch-dog timeout.</w:t>
      </w:r>
    </w:p>
    <w:p>
      <w:r>
        <w:rPr>
          <w:i/>
        </w:rPr>
        <w:t>NOTE: MANDATORY DISCLAIMER: PROTOTYPE_LOCK = True is held compile-time. navigation_ready = False. Internal research model only; not spaceflight certified.</w:t>
      </w:r>
    </w:p>
    <w:p>
      <w:r>
        <w:br w:type="page"/>
      </w:r>
    </w:p>
    <w:p>
      <w:r>
        <w:rPr>
          <w:b/>
          <w:color w:val="1A365D"/>
          <w:sz w:val="26"/>
        </w:rPr>
        <w:t>Chapter 439.7. Level 5 Systems Engineering Sign-Off Ledger (Volume 7)</w:t>
      </w:r>
    </w:p>
    <w:p>
      <w:r>
        <w:rPr>
          <w:b/>
          <w:sz w:val="19"/>
        </w:rPr>
        <w:t>Formal engineering sign-off and authorization for Part 34.</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Engineering Authority</w:t>
            </w:r>
          </w:p>
        </w:tc>
        <w:tc>
          <w:tcPr>
            <w:tcW w:type="dxa" w:w="2520"/>
            <w:shd w:fill="1A365D"/>
          </w:tcPr>
          <w:p>
            <w:r>
              <w:rPr>
                <w:b/>
                <w:color w:val="FFFFFF"/>
              </w:rPr>
              <w:t>Organizational Division</w:t>
            </w:r>
          </w:p>
        </w:tc>
        <w:tc>
          <w:tcPr>
            <w:tcW w:type="dxa" w:w="2520"/>
            <w:shd w:fill="1A365D"/>
          </w:tcPr>
          <w:p>
            <w:r>
              <w:rPr>
                <w:b/>
                <w:color w:val="FFFFFF"/>
              </w:rPr>
              <w:t>Review Status</w:t>
            </w:r>
          </w:p>
        </w:tc>
        <w:tc>
          <w:tcPr>
            <w:tcW w:type="dxa" w:w="2520"/>
            <w:shd w:fill="1A365D"/>
          </w:tcPr>
          <w:p>
            <w:r>
              <w:rPr>
                <w:b/>
                <w:color w:val="FFFFFF"/>
              </w:rPr>
              <w:t>Date</w:t>
            </w:r>
          </w:p>
        </w:tc>
      </w:tr>
      <w:tr>
        <w:tc>
          <w:tcPr>
            <w:tcW w:type="dxa" w:w="2520"/>
          </w:tcPr>
          <w:p>
            <w:r>
              <w:t>Principal Systems Engineer</w:t>
            </w:r>
          </w:p>
        </w:tc>
        <w:tc>
          <w:tcPr>
            <w:tcW w:type="dxa" w:w="2520"/>
          </w:tcPr>
          <w:p>
            <w:r>
              <w:t>Deep Space Robotics Division</w:t>
            </w:r>
          </w:p>
        </w:tc>
        <w:tc>
          <w:tcPr>
            <w:tcW w:type="dxa" w:w="2520"/>
          </w:tcPr>
          <w:p>
            <w:r>
              <w:t>APPROVED</w:t>
            </w:r>
          </w:p>
        </w:tc>
        <w:tc>
          <w:tcPr>
            <w:tcW w:type="dxa" w:w="2520"/>
          </w:tcPr>
          <w:p>
            <w:r>
              <w:t>2026-10-20</w:t>
            </w:r>
          </w:p>
        </w:tc>
      </w:tr>
      <w:tr>
        <w:tc>
          <w:tcPr>
            <w:tcW w:type="dxa" w:w="2520"/>
          </w:tcPr>
          <w:p>
            <w:r>
              <w:t>Chief Safety Officer</w:t>
            </w:r>
          </w:p>
        </w:tc>
        <w:tc>
          <w:tcPr>
            <w:tcW w:type="dxa" w:w="2520"/>
          </w:tcPr>
          <w:p>
            <w:r>
              <w:t>Mission Assurance Directorate</w:t>
            </w:r>
          </w:p>
        </w:tc>
        <w:tc>
          <w:tcPr>
            <w:tcW w:type="dxa" w:w="2520"/>
          </w:tcPr>
          <w:p>
            <w:r>
              <w:t>APPROVED</w:t>
            </w:r>
          </w:p>
        </w:tc>
        <w:tc>
          <w:tcPr>
            <w:tcW w:type="dxa" w:w="2520"/>
          </w:tcPr>
          <w:p>
            <w:r>
              <w:t>2026-10-20</w:t>
            </w:r>
          </w:p>
        </w:tc>
      </w:tr>
      <w:tr>
        <w:tc>
          <w:tcPr>
            <w:tcW w:type="dxa" w:w="2520"/>
          </w:tcPr>
          <w:p>
            <w:r>
              <w:t>Program Executive</w:t>
            </w:r>
          </w:p>
        </w:tc>
        <w:tc>
          <w:tcPr>
            <w:tcW w:type="dxa" w:w="2520"/>
          </w:tcPr>
          <w:p>
            <w:r>
              <w:t>Planetary Exploration Directorate</w:t>
            </w:r>
          </w:p>
        </w:tc>
        <w:tc>
          <w:tcPr>
            <w:tcW w:type="dxa" w:w="2520"/>
          </w:tcPr>
          <w:p>
            <w:r>
              <w:t>SEALED</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