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</w:t>
        <w:br/>
        <w:t>EXOPLANET HABITABILITY</w:t>
      </w:r>
    </w:p>
    <w:p>
      <w:pPr>
        <w:pStyle w:val="Heading2"/>
      </w:pPr>
      <w:r>
        <w:t>Page 1: Section 1.1: Executive Overview &amp; Abstract</w:t>
      </w:r>
    </w:p>
    <w:p>
      <w:r>
        <w:t>Circumstellar Habitable Zones, Insolation Gradients, and Planetary Geodynamics</w:t>
      </w:r>
    </w:p>
    <w:p>
      <w:r>
        <w:t>Volume 5 establishes the theoretical, thermodynamic, and numerical foundations for evaluating exoplanet habitability across stellar spectral classes (F, G, K, and M dwarfs).</w:t>
      </w:r>
    </w:p>
    <w:p>
      <w:r>
        <w:t>We formulate 1D and 3D climate models incorporating carbonate-silicate geochemical feedback, runaway greenhouse thresholds, water-loss boundaries, and maximum greenhouse limits.</w:t>
      </w:r>
    </w:p>
    <w:p>
      <w:r>
        <w:t>Equation (5.1): S_{eff} = S_{eff\odot} + a T_* + b T_*^2 + c T_*^3 + d T_*^4</w:t>
      </w:r>
    </w:p>
    <w:p>
      <w:r>
        <w:t>Where S_eff is the effective stellar flux required to sustain liquid water boundaries, T_* = T_{eff} - 5780 K represents stellar effective temperature offset, and coefficients (a, b, c, d) parameterize planetary atmospheric albedo and moist greenhouse feedback.</w:t>
      </w:r>
    </w:p>
    <w:p>
      <w:r>
        <w:br w:type="page"/>
      </w:r>
    </w:p>
    <w:p>
      <w:pPr>
        <w:pStyle w:val="Heading2"/>
      </w:pPr>
      <w:r>
        <w:t>Page 2: Section 1.2: Research Objectives &amp; Charter</w:t>
      </w:r>
    </w:p>
    <w:p>
      <w:r>
        <w:t>Multi-Parameter Habitability Indices and Terrestrial Planetary Archetypes</w:t>
      </w:r>
    </w:p>
    <w:p>
      <w:r>
        <w:t>This volume coordinates observational transit and radial-velocity data from Kepler, K2, TESS, and JWST to construct empirical exoplanetary habitability catalogs.</w:t>
      </w:r>
    </w:p>
    <w:p>
      <w:r>
        <w:t>• Objective 1: Model 1D radiative-convective equilibrium profiles for rocky exoplanets orbiting active M-dwarfs.</w:t>
      </w:r>
    </w:p>
    <w:p>
      <w:r>
        <w:t>• Objective 2: Quantify tidal dissipation, asynchronous rotation, and day-night heat redistribution in locked habitable zones.</w:t>
      </w:r>
    </w:p>
    <w:p>
      <w:r>
        <w:t>• Objective 3: Derive mantle convection scaling laws and carbonate-silicate buffering timescales under variable radioactive core heating.</w:t>
      </w:r>
    </w:p>
    <w:p>
      <w:r>
        <w:t>• Objective 4: Establish atmospheric escape limits under extreme stellar EUV/X-ray irradiation.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Exoplanet Archetype</w:t>
            </w:r>
          </w:p>
        </w:tc>
        <w:tc>
          <w:tcPr>
            <w:tcW w:type="dxa" w:w="2484"/>
          </w:tcPr>
          <w:p>
            <w:r>
              <w:t>Equilibrium Temp (K)</w:t>
            </w:r>
          </w:p>
        </w:tc>
        <w:tc>
          <w:tcPr>
            <w:tcW w:type="dxa" w:w="2484"/>
          </w:tcPr>
          <w:p>
            <w:r>
              <w:t>Atmospheric Model</w:t>
            </w:r>
          </w:p>
        </w:tc>
        <w:tc>
          <w:tcPr>
            <w:tcW w:type="dxa" w:w="2484"/>
          </w:tcPr>
          <w:p>
            <w:r>
              <w:t>Geochemical Regime</w:t>
            </w:r>
          </w:p>
        </w:tc>
      </w:tr>
      <w:tr>
        <w:tc>
          <w:tcPr>
            <w:tcW w:type="dxa" w:w="2484"/>
          </w:tcPr>
          <w:p>
            <w:r>
              <w:t>Super-Earth (1.5 R_earth)</w:t>
            </w:r>
          </w:p>
        </w:tc>
        <w:tc>
          <w:tcPr>
            <w:tcW w:type="dxa" w:w="2484"/>
          </w:tcPr>
          <w:p>
            <w:r>
              <w:t>250 - 320</w:t>
            </w:r>
          </w:p>
        </w:tc>
        <w:tc>
          <w:tcPr>
            <w:tcW w:type="dxa" w:w="2484"/>
          </w:tcPr>
          <w:p>
            <w:r>
              <w:t>Thick N2-CO2-H2O</w:t>
            </w:r>
          </w:p>
        </w:tc>
        <w:tc>
          <w:tcPr>
            <w:tcW w:type="dxa" w:w="2484"/>
          </w:tcPr>
          <w:p>
            <w:r>
              <w:t>Stagnant Lid Mantle Convection</w:t>
            </w:r>
          </w:p>
        </w:tc>
      </w:tr>
      <w:tr>
        <w:tc>
          <w:tcPr>
            <w:tcW w:type="dxa" w:w="2484"/>
          </w:tcPr>
          <w:p>
            <w:r>
              <w:t>Sub-Neptune Transition</w:t>
            </w:r>
          </w:p>
        </w:tc>
        <w:tc>
          <w:tcPr>
            <w:tcW w:type="dxa" w:w="2484"/>
          </w:tcPr>
          <w:p>
            <w:r>
              <w:t>280 - 380</w:t>
            </w:r>
          </w:p>
        </w:tc>
        <w:tc>
          <w:tcPr>
            <w:tcW w:type="dxa" w:w="2484"/>
          </w:tcPr>
          <w:p>
            <w:r>
              <w:t>Volatile H2-He Envelope</w:t>
            </w:r>
          </w:p>
        </w:tc>
        <w:tc>
          <w:tcPr>
            <w:tcW w:type="dxa" w:w="2484"/>
          </w:tcPr>
          <w:p>
            <w:r>
              <w:t>Supercritical Fluid Boundary</w:t>
            </w:r>
          </w:p>
        </w:tc>
      </w:tr>
      <w:tr>
        <w:tc>
          <w:tcPr>
            <w:tcW w:type="dxa" w:w="2484"/>
          </w:tcPr>
          <w:p>
            <w:r>
              <w:t>M-Dwarf Synchronous World</w:t>
            </w:r>
          </w:p>
        </w:tc>
        <w:tc>
          <w:tcPr>
            <w:tcW w:type="dxa" w:w="2484"/>
          </w:tcPr>
          <w:p>
            <w:r>
              <w:t>200 - 310</w:t>
            </w:r>
          </w:p>
        </w:tc>
        <w:tc>
          <w:tcPr>
            <w:tcW w:type="dxa" w:w="2484"/>
          </w:tcPr>
          <w:p>
            <w:r>
              <w:t>Eyeball Asymmetric GCM</w:t>
            </w:r>
          </w:p>
        </w:tc>
        <w:tc>
          <w:tcPr>
            <w:tcW w:type="dxa" w:w="2484"/>
          </w:tcPr>
          <w:p>
            <w:r>
              <w:t>Tidal Desiccation &amp; Water Trap</w:t>
            </w:r>
          </w:p>
        </w:tc>
      </w:tr>
      <w:tr>
        <w:tc>
          <w:tcPr>
            <w:tcW w:type="dxa" w:w="2484"/>
          </w:tcPr>
          <w:p>
            <w:r>
              <w:t>Hyper-Ocean World</w:t>
            </w:r>
          </w:p>
        </w:tc>
        <w:tc>
          <w:tcPr>
            <w:tcW w:type="dxa" w:w="2484"/>
          </w:tcPr>
          <w:p>
            <w:r>
              <w:t>260 - 340</w:t>
            </w:r>
          </w:p>
        </w:tc>
        <w:tc>
          <w:tcPr>
            <w:tcW w:type="dxa" w:w="2484"/>
          </w:tcPr>
          <w:p>
            <w:r>
              <w:t>Dense High-Pressure Ice (VI/VII)</w:t>
            </w:r>
          </w:p>
        </w:tc>
        <w:tc>
          <w:tcPr>
            <w:tcW w:type="dxa" w:w="2484"/>
          </w:tcPr>
          <w:p>
            <w:r>
              <w:t>No Exposed Silicate Buffer</w:t>
            </w:r>
          </w:p>
        </w:tc>
      </w:tr>
    </w:tbl>
    <w:p>
      <w:r>
        <w:br w:type="page"/>
      </w:r>
    </w:p>
    <w:p>
      <w:pPr>
        <w:pStyle w:val="Heading2"/>
      </w:pPr>
      <w:r>
        <w:t>Page 3: Section 2.1: CHZ Limits and Insolation Gradients</w:t>
      </w:r>
    </w:p>
    <w:p>
      <w:r>
        <w:t>Runaway Greenhouse, Moist Greenhouse, and Maximum Greenhouse Horizons</w:t>
      </w:r>
    </w:p>
    <w:p>
      <w:r>
        <w:t>The classical Kopparapu et al. (2013, 2014) grid establishes formal insolation boundaries as a function of stellar luminosity and spectral type.</w:t>
      </w:r>
    </w:p>
    <w:p>
      <w:r>
        <w:t>Equation (5.2): d_{in, out} = \left( \frac{L_* / L_\odot}{S_{eff}} \right)^{0.5} \, \text{AU}</w:t>
      </w:r>
    </w:p>
    <w:p>
      <w:r>
        <w:t>• Recent Venus Limit: S_eff = 1.776 (Empirical inner boundary based on Venus surface water loss).</w:t>
      </w:r>
    </w:p>
    <w:p>
      <w:r>
        <w:t>• Runaway Greenhouse Limit: S_eff = 1.107 (Water vapor completely dominates opacity, triggering runaway ocean vaporization).</w:t>
      </w:r>
    </w:p>
    <w:p>
      <w:r>
        <w:t>• Maximum Greenhouse Limit: S_eff = 0.356 (Outer boundary where CO2 condensation begins and Rayleigh scattering outpaces greenhouse warming).</w:t>
      </w:r>
    </w:p>
    <w:p>
      <w:r>
        <w:t>• Early Mars Limit: S_eff = 0.320 (Empirical outer boundary inferred from ancient Martian fluvial geology at 3.8 Ga).</w:t>
      </w:r>
    </w:p>
    <w:p>
      <w:r>
        <w:br w:type="page"/>
      </w:r>
    </w:p>
    <w:p>
      <w:pPr>
        <w:pStyle w:val="Heading2"/>
      </w:pPr>
      <w:r>
        <w:t>Page 4: Section 2.2: The M-Dwarf Habitability Dilemma</w:t>
      </w:r>
    </w:p>
    <w:p>
      <w:r>
        <w:t>Tidal Locking, Stellar Flares, and Atmospheric Survival</w:t>
      </w:r>
    </w:p>
    <w:p>
      <w:r>
        <w:t>M-dwarfs represent approximately 75% of the local stellar population, making their planetary systems the most statistically prevalent candidate habitats in galaxies.</w:t>
      </w:r>
    </w:p>
    <w:p>
      <w:r>
        <w:t>Equation (5.3): \tau_{sync} \approx \frac{4}{9} \frac{Q \cdot C \cdot \omega_0 \cdot a^6}{k_2 \cdot G \cdot M_*^2 \cdot R_p^3}</w:t>
      </w:r>
    </w:p>
    <w:p>
      <w:r>
        <w:t>Where Q is the tidal dissipation factor, k_2 is the Love number of degree 2, omega_0 is initial angular velocity, and a is semi-major axis.</w:t>
      </w:r>
    </w:p>
    <w:p>
      <w:r>
        <w:t>Atmospheric collapse on the nocturnal hemisphere occurs if atmospheric greenhouse mass is insufficient to transport energy via advective winds across the terminator.</w:t>
      </w:r>
    </w:p>
    <w:p>
      <w:r>
        <w:br w:type="page"/>
      </w:r>
    </w:p>
    <w:p>
      <w:pPr>
        <w:pStyle w:val="Heading2"/>
      </w:pPr>
      <w:r>
        <w:t>Page 5: Section 2.3: Carbonate-Silicate Geochemical Cycle</w:t>
      </w:r>
    </w:p>
    <w:p>
      <w:r>
        <w:t>Long-Term Negative Feedback and Climate Stabilization</w:t>
      </w:r>
    </w:p>
    <w:p>
      <w:r>
        <w:t>The long-term climate stability of terrestrial planets over Gyr timescales is governed by the temperature-dependent weathering of silicate minerals (Walker et al., 1981).</w:t>
      </w:r>
    </w:p>
    <w:p>
      <w:r>
        <w:t>Equation (5.4): \text{CaSiO}_3 + \text{CO}_2 \xrightarrow{\text{H}_2\text{O}} \text{CaCO}_3 + \text{SiO}_2</w:t>
      </w:r>
    </w:p>
    <w:p>
      <w:r>
        <w:t>Precipitated calcium carbonate is subducted into the mantle via plate tectonics, where thermal metamorphism regenerates gaseous carbon dioxide delivered back to the atmosphere via volcanic degassing.</w:t>
      </w:r>
    </w:p>
    <w:p>
      <w:r>
        <w:t>• High Surface Temp -&gt; Elevated Weathering Rate -&gt; CO2 Drawdown -&gt; Global Cooling.</w:t>
      </w:r>
    </w:p>
    <w:p>
      <w:r>
        <w:t>• Low Surface Temp -&gt; Sluggish Weathering Rate -&gt; Volcanic CO2 Accumulation -&gt; Global Warming.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Mantle Convection State</w:t>
            </w:r>
          </w:p>
        </w:tc>
        <w:tc>
          <w:tcPr>
            <w:tcW w:type="dxa" w:w="2484"/>
          </w:tcPr>
          <w:p>
            <w:r>
              <w:t>Volcanic Outgassing</w:t>
            </w:r>
          </w:p>
        </w:tc>
        <w:tc>
          <w:tcPr>
            <w:tcW w:type="dxa" w:w="2484"/>
          </w:tcPr>
          <w:p>
            <w:r>
              <w:t>Silicate Weathering Rate</w:t>
            </w:r>
          </w:p>
        </w:tc>
        <w:tc>
          <w:tcPr>
            <w:tcW w:type="dxa" w:w="2484"/>
          </w:tcPr>
          <w:p>
            <w:r>
              <w:t>Habitable Lifetime</w:t>
            </w:r>
          </w:p>
        </w:tc>
      </w:tr>
      <w:tr>
        <w:tc>
          <w:tcPr>
            <w:tcW w:type="dxa" w:w="2484"/>
          </w:tcPr>
          <w:p>
            <w:r>
              <w:t>Active Plate Tectonics</w:t>
            </w:r>
          </w:p>
        </w:tc>
        <w:tc>
          <w:tcPr>
            <w:tcW w:type="dxa" w:w="2484"/>
          </w:tcPr>
          <w:p>
            <w:r>
              <w:t>Continuous Steady-State</w:t>
            </w:r>
          </w:p>
        </w:tc>
        <w:tc>
          <w:tcPr>
            <w:tcW w:type="dxa" w:w="2484"/>
          </w:tcPr>
          <w:p>
            <w:r>
              <w:t>Dynamic Equilibrium</w:t>
            </w:r>
          </w:p>
        </w:tc>
        <w:tc>
          <w:tcPr>
            <w:tcW w:type="dxa" w:w="2484"/>
          </w:tcPr>
          <w:p>
            <w:r>
              <w:t>&gt; 5.0 Gyr</w:t>
            </w:r>
          </w:p>
        </w:tc>
      </w:tr>
      <w:tr>
        <w:tc>
          <w:tcPr>
            <w:tcW w:type="dxa" w:w="2484"/>
          </w:tcPr>
          <w:p>
            <w:r>
              <w:t>Stagnant Lid Mode</w:t>
            </w:r>
          </w:p>
        </w:tc>
        <w:tc>
          <w:tcPr>
            <w:tcW w:type="dxa" w:w="2484"/>
          </w:tcPr>
          <w:p>
            <w:r>
              <w:t>Episodic Plume Volcanism</w:t>
            </w:r>
          </w:p>
        </w:tc>
        <w:tc>
          <w:tcPr>
            <w:tcW w:type="dxa" w:w="2484"/>
          </w:tcPr>
          <w:p>
            <w:r>
              <w:t>Limited to Regolith Leaching</w:t>
            </w:r>
          </w:p>
        </w:tc>
        <w:tc>
          <w:tcPr>
            <w:tcW w:type="dxa" w:w="2484"/>
          </w:tcPr>
          <w:p>
            <w:r>
              <w:t>1.0 - 2.5 Gyr</w:t>
            </w:r>
          </w:p>
        </w:tc>
      </w:tr>
      <w:tr>
        <w:tc>
          <w:tcPr>
            <w:tcW w:type="dxa" w:w="2484"/>
          </w:tcPr>
          <w:p>
            <w:r>
              <w:t>Episodic Sluggish Lid</w:t>
            </w:r>
          </w:p>
        </w:tc>
        <w:tc>
          <w:tcPr>
            <w:tcW w:type="dxa" w:w="2484"/>
          </w:tcPr>
          <w:p>
            <w:r>
              <w:t>Catastrophic Overturn</w:t>
            </w:r>
          </w:p>
        </w:tc>
        <w:tc>
          <w:tcPr>
            <w:tcW w:type="dxa" w:w="2484"/>
          </w:tcPr>
          <w:p>
            <w:r>
              <w:t>Non-linear Fluctuations</w:t>
            </w:r>
          </w:p>
        </w:tc>
        <w:tc>
          <w:tcPr>
            <w:tcW w:type="dxa" w:w="2484"/>
          </w:tcPr>
          <w:p>
            <w:r>
              <w:t>2.0 - 4.0 Gyr</w:t>
            </w:r>
          </w:p>
        </w:tc>
      </w:tr>
      <w:tr>
        <w:tc>
          <w:tcPr>
            <w:tcW w:type="dxa" w:w="2484"/>
          </w:tcPr>
          <w:p>
            <w:r>
              <w:t>Desiccated Basalt Crust</w:t>
            </w:r>
          </w:p>
        </w:tc>
        <w:tc>
          <w:tcPr>
            <w:tcW w:type="dxa" w:w="2484"/>
          </w:tcPr>
          <w:p>
            <w:r>
              <w:t>Low Degassing</w:t>
            </w:r>
          </w:p>
        </w:tc>
        <w:tc>
          <w:tcPr>
            <w:tcW w:type="dxa" w:w="2484"/>
          </w:tcPr>
          <w:p>
            <w:r>
              <w:t>Negligible Chemical Weathering</w:t>
            </w:r>
          </w:p>
        </w:tc>
        <w:tc>
          <w:tcPr>
            <w:tcW w:type="dxa" w:w="2484"/>
          </w:tcPr>
          <w:p>
            <w:r>
              <w:t>&lt; 0.5 Gyr</w:t>
            </w:r>
          </w:p>
        </w:tc>
      </w:tr>
    </w:tbl>
    <w:p>
      <w:r>
        <w:br w:type="page"/>
      </w:r>
    </w:p>
    <w:p>
      <w:pPr>
        <w:pStyle w:val="Heading2"/>
      </w:pPr>
      <w:r>
        <w:t>Page 6: Section 3.1: Planetary Mass-Radius Relations</w:t>
      </w:r>
    </w:p>
    <w:p>
      <w:r>
        <w:t>Degeneracies between Core-Mantle Fractions and Water-Rich Hydrospheres</w:t>
      </w:r>
    </w:p>
    <w:p>
      <w:r>
        <w:t>This section details degeneracies between core-mantle fractions and water-rich hydrospheres within the computational framework of the Multigalaxial Life research architecture.</w:t>
      </w:r>
    </w:p>
    <w:p>
      <w:r>
        <w:t>Rigorous modeling requires bridging astrophysical observations with planetary geochemical models across m-r grid modeling.</w:t>
      </w:r>
    </w:p>
    <w:p>
      <w:r>
        <w:t>Equation (5.5): R_p = R_0 \cdot (M_p / M_\odot)^\beta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7: Section 3.2: 3D General Circulation Models (GCMs)</w:t>
      </w:r>
    </w:p>
    <w:p>
      <w:r>
        <w:t>Hadley Cell Circulation, Rossby Waves, and Day-to-Night Wind Jet Dynamics</w:t>
      </w:r>
    </w:p>
    <w:p>
      <w:r>
        <w:t>This section details hadley cell circulation, rossby waves, and day-to-night wind jet dynamics within the computational framework of the Multigalaxial Life research architecture.</w:t>
      </w:r>
    </w:p>
    <w:p>
      <w:r>
        <w:t>Rigorous modeling requires bridging astrophysical observations with planetary geochemical models across gcm transport.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Parameter</w:t>
            </w:r>
          </w:p>
        </w:tc>
        <w:tc>
          <w:tcPr>
            <w:tcW w:type="dxa" w:w="3312"/>
          </w:tcPr>
          <w:p>
            <w:r>
              <w:t>G-Dwarf Earth</w:t>
            </w:r>
          </w:p>
        </w:tc>
        <w:tc>
          <w:tcPr>
            <w:tcW w:type="dxa" w:w="3312"/>
          </w:tcPr>
          <w:p>
            <w:r>
              <w:t>M-Dwarf Synchronous</w:t>
            </w:r>
          </w:p>
        </w:tc>
      </w:tr>
      <w:tr>
        <w:tc>
          <w:tcPr>
            <w:tcW w:type="dxa" w:w="3312"/>
          </w:tcPr>
          <w:p>
            <w:r>
              <w:t>Rossby Deformation Radius</w:t>
            </w:r>
          </w:p>
        </w:tc>
        <w:tc>
          <w:tcPr>
            <w:tcW w:type="dxa" w:w="3312"/>
          </w:tcPr>
          <w:p>
            <w:r>
              <w:t>1000 km</w:t>
            </w:r>
          </w:p>
        </w:tc>
        <w:tc>
          <w:tcPr>
            <w:tcW w:type="dxa" w:w="3312"/>
          </w:tcPr>
          <w:p>
            <w:r>
              <w:t>Global Scale (~6000 km)</w:t>
            </w:r>
          </w:p>
        </w:tc>
      </w:tr>
      <w:tr>
        <w:tc>
          <w:tcPr>
            <w:tcW w:type="dxa" w:w="3312"/>
          </w:tcPr>
          <w:p>
            <w:r>
              <w:t>Terminator Wind Speed</w:t>
            </w:r>
          </w:p>
        </w:tc>
        <w:tc>
          <w:tcPr>
            <w:tcW w:type="dxa" w:w="3312"/>
          </w:tcPr>
          <w:p>
            <w:r>
              <w:t>15 m/s</w:t>
            </w:r>
          </w:p>
        </w:tc>
        <w:tc>
          <w:tcPr>
            <w:tcW w:type="dxa" w:w="3312"/>
          </w:tcPr>
          <w:p>
            <w:r>
              <w:t>65 - 110 m/s</w:t>
            </w:r>
          </w:p>
        </w:tc>
      </w:tr>
      <w:tr>
        <w:tc>
          <w:tcPr>
            <w:tcW w:type="dxa" w:w="3312"/>
          </w:tcPr>
          <w:p>
            <w:r>
              <w:t>Cloud Albedo Feedback</w:t>
            </w:r>
          </w:p>
        </w:tc>
        <w:tc>
          <w:tcPr>
            <w:tcW w:type="dxa" w:w="3312"/>
          </w:tcPr>
          <w:p>
            <w:r>
              <w:t>Equatorial Low Clouds</w:t>
            </w:r>
          </w:p>
        </w:tc>
        <w:tc>
          <w:tcPr>
            <w:tcW w:type="dxa" w:w="3312"/>
          </w:tcPr>
          <w:p>
            <w:r>
              <w:t>Substellar Thick Convective Shield</w:t>
            </w:r>
          </w:p>
        </w:tc>
      </w:tr>
    </w:tbl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8: Section 3.3: Water Worlds and High-Pressure Ice Mantles</w:t>
      </w:r>
    </w:p>
    <w:p>
      <w:r>
        <w:t>Phase Transitions of H2O at Gigapascal Pressures: Ice VI, VII, and X</w:t>
      </w:r>
    </w:p>
    <w:p>
      <w:r>
        <w:t>This section details phase transitions of h2o at gigapascal pressures: ice vi, vii, and x within the computational framework of the Multigalaxial Life research architecture.</w:t>
      </w:r>
    </w:p>
    <w:p>
      <w:r>
        <w:t>Rigorous modeling requires bridging astrophysical observations with planetary geochemical models across geophysics.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9: Section 3.4: Atmospheric Escape and Photo-Evaporation</w:t>
      </w:r>
    </w:p>
    <w:p>
      <w:r>
        <w:t>Hydrodynamic Thermal Blow-Off, Energy-Limited Escape, and Core Stripping</w:t>
      </w:r>
    </w:p>
    <w:p>
      <w:r>
        <w:t>This section details hydrodynamic thermal blow-off, energy-limited escape, and core stripping within the computational framework of the Multigalaxial Life research architecture.</w:t>
      </w:r>
    </w:p>
    <w:p>
      <w:r>
        <w:t>Rigorous modeling requires bridging astrophysical observations with planetary geochemical models across escape physics.</w:t>
      </w:r>
    </w:p>
    <w:p>
      <w:r>
        <w:t>Equation (5.6): \dot{M} = \frac{\epsilon \cdot \pi R_p \cdot R_{XUV}^2 \cdot F_{XUV}}{G M_p}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10: Section 3.5: Non-Thermal Escape Mechanisms</w:t>
      </w:r>
    </w:p>
    <w:p>
      <w:r>
        <w:t>Charge Exchange, Polar Wind, Ion Pick-Up, and Photochemical Sputtering</w:t>
      </w:r>
    </w:p>
    <w:p>
      <w:r>
        <w:t>This section details charge exchange, polar wind, ion pick-up, and photochemical sputtering within the computational framework of the Multigalaxial Life research architecture.</w:t>
      </w:r>
    </w:p>
    <w:p>
      <w:r>
        <w:t>Rigorous modeling requires bridging astrophysical observations with planetary geochemical models across plasma physics.</w:t>
      </w:r>
    </w:p>
    <w:p>
      <w:r>
        <w:t>• Magnetic dipole moments deflect the stellar wind plasma but create open magnetic polar cusps through which field-aligned ion outflow can accelerate.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11: Section 3.6: Magnetospheric Shielding Dynamics</w:t>
      </w:r>
    </w:p>
    <w:p>
      <w:r>
        <w:t>Planetary Dynamos, Core Convection, and Dipole Magnetic Field Decay</w:t>
      </w:r>
    </w:p>
    <w:p>
      <w:r>
        <w:t>This section details planetary dynamos, core convection, and dipole magnetic field decay within the computational framework of the Multigalaxial Life research architecture.</w:t>
      </w:r>
    </w:p>
    <w:p>
      <w:r>
        <w:t>Rigorous modeling requires bridging astrophysical observations with planetary geochemical models across dynamo theory.</w:t>
      </w:r>
    </w:p>
    <w:p>
      <w:r>
        <w:t>Equation (5.7): B_{dipole} \sim \rho_c^{1/6} \cdot \Omega^{1/2} \cdot F_B^{1/3}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12: Section 3.7: Orbital Eccentricity and Tidal Heating</w:t>
      </w:r>
    </w:p>
    <w:p>
      <w:r>
        <w:t>Resonant Laplace Chains, Non-Zero Eccentricity, and Tidal Melting</w:t>
      </w:r>
    </w:p>
    <w:p>
      <w:r>
        <w:t>This section details resonant laplace chains, non-zero eccentricity, and tidal melting within the computational framework of the Multigalaxial Life research architecture.</w:t>
      </w:r>
    </w:p>
    <w:p>
      <w:r>
        <w:t>Rigorous modeling requires bridging astrophysical observations with planetary geochemical models across celestial mechanics.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13: Section 3.8: Obliquity Variations and Milankovitch Cycles</w:t>
      </w:r>
    </w:p>
    <w:p>
      <w:r>
        <w:t>Dynamical Spin-Axis Stabilization by Massive Moons vs Chaotic Precession</w:t>
      </w:r>
    </w:p>
    <w:p>
      <w:r>
        <w:t>This section details dynamical spin-axis stabilization by massive moons vs chaotic precession within the computational framework of the Multigalaxial Life research architecture.</w:t>
      </w:r>
    </w:p>
    <w:p>
      <w:r>
        <w:t>Rigorous modeling requires bridging astrophysical observations with planetary geochemical models across orbital stability.</w:t>
      </w:r>
    </w:p>
    <w:p>
      <w:r>
        <w:t>• A large moon stabilizes the planetary obliquity within a narrow window (21-24 deg), mitigating extreme biospheric freeze-thaw cycles.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14: Section 3.9: Atmospheric Secondary Degassing</w:t>
      </w:r>
    </w:p>
    <w:p>
      <w:r>
        <w:t>Redox State of Primitive Mantles and the Transition from CO/H2 to CO2/H2O</w:t>
      </w:r>
    </w:p>
    <w:p>
      <w:r>
        <w:t>This section details redox state of primitive mantles and the transition from co/h2 to co2/h2o within the computational framework of the Multigalaxial Life research architecture.</w:t>
      </w:r>
    </w:p>
    <w:p>
      <w:r>
        <w:t>Rigorous modeling requires bridging astrophysical observations with planetary geochemical models across volatiles chemistry.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Mantle Buffer</w:t>
            </w:r>
          </w:p>
        </w:tc>
        <w:tc>
          <w:tcPr>
            <w:tcW w:type="dxa" w:w="2484"/>
          </w:tcPr>
          <w:p>
            <w:r>
              <w:t>Log fO2</w:t>
            </w:r>
          </w:p>
        </w:tc>
        <w:tc>
          <w:tcPr>
            <w:tcW w:type="dxa" w:w="2484"/>
          </w:tcPr>
          <w:p>
            <w:r>
              <w:t>Dominant Degassed Species</w:t>
            </w:r>
          </w:p>
        </w:tc>
        <w:tc>
          <w:tcPr>
            <w:tcW w:type="dxa" w:w="2484"/>
          </w:tcPr>
          <w:p>
            <w:r>
              <w:t>Prebiotic Compatibility</w:t>
            </w:r>
          </w:p>
        </w:tc>
      </w:tr>
      <w:tr>
        <w:tc>
          <w:tcPr>
            <w:tcW w:type="dxa" w:w="2484"/>
          </w:tcPr>
          <w:p>
            <w:r>
              <w:t>IW (Iron-Wustite)</w:t>
            </w:r>
          </w:p>
        </w:tc>
        <w:tc>
          <w:tcPr>
            <w:tcW w:type="dxa" w:w="2484"/>
          </w:tcPr>
          <w:p>
            <w:r>
              <w:t>-4.5</w:t>
            </w:r>
          </w:p>
        </w:tc>
        <w:tc>
          <w:tcPr>
            <w:tcW w:type="dxa" w:w="2484"/>
          </w:tcPr>
          <w:p>
            <w:r>
              <w:t>H2, CO, CH4, H2S</w:t>
            </w:r>
          </w:p>
        </w:tc>
        <w:tc>
          <w:tcPr>
            <w:tcW w:type="dxa" w:w="2484"/>
          </w:tcPr>
          <w:p>
            <w:r>
              <w:t>High (Reducing Primordial Soup)</w:t>
            </w:r>
          </w:p>
        </w:tc>
      </w:tr>
      <w:tr>
        <w:tc>
          <w:tcPr>
            <w:tcW w:type="dxa" w:w="2484"/>
          </w:tcPr>
          <w:p>
            <w:r>
              <w:t>QFM (Quartz-Fayalite)</w:t>
            </w:r>
          </w:p>
        </w:tc>
        <w:tc>
          <w:tcPr>
            <w:tcW w:type="dxa" w:w="2484"/>
          </w:tcPr>
          <w:p>
            <w:r>
              <w:t>0.0</w:t>
            </w:r>
          </w:p>
        </w:tc>
        <w:tc>
          <w:tcPr>
            <w:tcW w:type="dxa" w:w="2484"/>
          </w:tcPr>
          <w:p>
            <w:r>
              <w:t>H2O, CO2, SO2, N2</w:t>
            </w:r>
          </w:p>
        </w:tc>
        <w:tc>
          <w:tcPr>
            <w:tcW w:type="dxa" w:w="2484"/>
          </w:tcPr>
          <w:p>
            <w:r>
              <w:t>Moderate (Neutral Atmosphere)</w:t>
            </w:r>
          </w:p>
        </w:tc>
      </w:tr>
      <w:tr>
        <w:tc>
          <w:tcPr>
            <w:tcW w:type="dxa" w:w="2484"/>
          </w:tcPr>
          <w:p>
            <w:r>
              <w:t>HM (Hematite-Magnetite)</w:t>
            </w:r>
          </w:p>
        </w:tc>
        <w:tc>
          <w:tcPr>
            <w:tcW w:type="dxa" w:w="2484"/>
          </w:tcPr>
          <w:p>
            <w:r>
              <w:t>+4.0</w:t>
            </w:r>
          </w:p>
        </w:tc>
        <w:tc>
          <w:tcPr>
            <w:tcW w:type="dxa" w:w="2484"/>
          </w:tcPr>
          <w:p>
            <w:r>
              <w:t>H2O, CO2, O2 (trace)</w:t>
            </w:r>
          </w:p>
        </w:tc>
        <w:tc>
          <w:tcPr>
            <w:tcW w:type="dxa" w:w="2484"/>
          </w:tcPr>
          <w:p>
            <w:r>
              <w:t>Low (Oxidizing Prebiotic Barrier)</w:t>
            </w:r>
          </w:p>
        </w:tc>
      </w:tr>
    </w:tbl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15: Section 3.10: Subsurface Ocean Worlds in Outer Systems</w:t>
      </w:r>
    </w:p>
    <w:p>
      <w:r>
        <w:t>Cryovolcanic Geysers, Induction Magnetometry, and Geothermal Radiolysis</w:t>
      </w:r>
    </w:p>
    <w:p>
      <w:r>
        <w:t>This section details cryovolcanic geysers, induction magnetometry, and geothermal radiolysis within the computational framework of the Multigalaxial Life research architecture.</w:t>
      </w:r>
    </w:p>
    <w:p>
      <w:r>
        <w:t>Rigorous modeling requires bridging astrophysical observations with planetary geochemical models across icy moons.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16: Section 4.1: The TRAPPIST-1 Benchmark System</w:t>
      </w:r>
    </w:p>
    <w:p>
      <w:r>
        <w:t>Resonant Architecture, Transit Timing Variations (TTV), and Bulk Densities</w:t>
      </w:r>
    </w:p>
    <w:p>
      <w:r>
        <w:t>This section details resonant architecture, transit timing variations (ttv), and bulk densities within the computational framework of the Multigalaxial Life research architecture.</w:t>
      </w:r>
    </w:p>
    <w:p>
      <w:r>
        <w:t>Rigorous modeling requires bridging astrophysical observations with planetary geochemical models across benchmark case study.</w:t>
      </w:r>
    </w:p>
    <w:p>
      <w:r>
        <w:t>Equation (5.8): n_1 - 2n_2 + n_3 \approx 0 \quad \text{(Laplace Resonance)}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17: Section 4.2: Proxima Centauri b and Active Stellar Flare Impact</w:t>
      </w:r>
    </w:p>
    <w:p>
      <w:r>
        <w:t>Superflares, Extreme Coronal Proton Fluences, and Ozone Layer Ablation</w:t>
      </w:r>
    </w:p>
    <w:p>
      <w:r>
        <w:t>This section details superflares, extreme coronal proton fluences, and ozone layer ablation within the computational framework of the Multigalaxial Life research architecture.</w:t>
      </w:r>
    </w:p>
    <w:p>
      <w:r>
        <w:t>Rigorous modeling requires bridging astrophysical observations with planetary geochemical models across stellar activity.</w:t>
      </w:r>
    </w:p>
    <w:p>
      <w:r>
        <w:t>• Proxima Cen b undergoes repeated flare events with energies exceeding 10^33 erg, driving instantaneous stratospheric ozone ionization.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18: Section 4.3: Biosignature Accessibility across Exoplanetary Atmospheres</w:t>
      </w:r>
    </w:p>
    <w:p>
      <w:r>
        <w:t>Scale Heights, Cloud Condensates, and Transmission Spectroscopy S/N</w:t>
      </w:r>
    </w:p>
    <w:p>
      <w:r>
        <w:t>This section details scale heights, cloud condensates, and transmission spectroscopy s/n within the computational framework of the Multigalaxial Life research architecture.</w:t>
      </w:r>
    </w:p>
    <w:p>
      <w:r>
        <w:t>Rigorous modeling requires bridging astrophysical observations with planetary geochemical models across spectroscopy bounds.</w:t>
      </w:r>
    </w:p>
    <w:p>
      <w:r>
        <w:t>Equation (5.9): H = \frac{k_B T}{\mu \cdot g}, \quad \delta D \approx \frac{2 H R_p}{R_*^2}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19: Section 4.4: False Positive Biosignatures on Abiotic Worlds</w:t>
      </w:r>
    </w:p>
    <w:p>
      <w:r>
        <w:t>Photolytic O2 Buildup via Solar XUV Photolysis of H2O and CO2</w:t>
      </w:r>
    </w:p>
    <w:p>
      <w:r>
        <w:t>This section details photolytic o2 buildup via solar xuv photolysis of h2o and co2 within the computational framework of the Multigalaxial Life research architecture.</w:t>
      </w:r>
    </w:p>
    <w:p>
      <w:r>
        <w:t>Rigorous modeling requires bridging astrophysical observations with planetary geochemical models across atmospheric chemistry.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20: Section 4.5: Nitrogen Abundance as an Atmospheric Shield</w:t>
      </w:r>
    </w:p>
    <w:p>
      <w:r>
        <w:t>Pressure Broadening, Runaway Greenhouse Prevention, and Thermal Mass</w:t>
      </w:r>
    </w:p>
    <w:p>
      <w:r>
        <w:t>This section details pressure broadening, runaway greenhouse prevention, and thermal mass within the computational framework of the Multigalaxial Life research architecture.</w:t>
      </w:r>
    </w:p>
    <w:p>
      <w:r>
        <w:t>Rigorous modeling requires bridging astrophysical observations with planetary geochemical models across volatile retention.</w:t>
      </w:r>
    </w:p>
    <w:p>
      <w:r>
        <w:t>• Atmospheric N2 provides vital pressure broadening for CO2 bands and reduces water vapor mixing ratios in the upper stratosphere.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21: Section 4.6: High-Gravity Super-Earth Environments</w:t>
      </w:r>
    </w:p>
    <w:p>
      <w:r>
        <w:t>Mantle Convection Velocity, Volcanic Outgassing Rates, and Crustal Recycling</w:t>
      </w:r>
    </w:p>
    <w:p>
      <w:r>
        <w:t>This section details mantle convection velocity, volcanic outgassing rates, and crustal recycling within the computational framework of the Multigalaxial Life research architecture.</w:t>
      </w:r>
    </w:p>
    <w:p>
      <w:r>
        <w:t>Rigorous modeling requires bridging astrophysical observations with planetary geochemical models across super-earth geophysics.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Mass (M_earth)</w:t>
            </w:r>
          </w:p>
        </w:tc>
        <w:tc>
          <w:tcPr>
            <w:tcW w:type="dxa" w:w="2484"/>
          </w:tcPr>
          <w:p>
            <w:r>
              <w:t>Radius (R_earth)</w:t>
            </w:r>
          </w:p>
        </w:tc>
        <w:tc>
          <w:tcPr>
            <w:tcW w:type="dxa" w:w="2484"/>
          </w:tcPr>
          <w:p>
            <w:r>
              <w:t>Surface Gravity (g)</w:t>
            </w:r>
          </w:p>
        </w:tc>
        <w:tc>
          <w:tcPr>
            <w:tcW w:type="dxa" w:w="2484"/>
          </w:tcPr>
          <w:p>
            <w:r>
              <w:t>Scale Height H (km)</w:t>
            </w:r>
          </w:p>
        </w:tc>
      </w:tr>
      <w:tr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8.5</w:t>
            </w:r>
          </w:p>
        </w:tc>
      </w:tr>
      <w:tr>
        <w:tc>
          <w:tcPr>
            <w:tcW w:type="dxa" w:w="2484"/>
          </w:tcPr>
          <w:p>
            <w:r>
              <w:t>2.0</w:t>
            </w:r>
          </w:p>
        </w:tc>
        <w:tc>
          <w:tcPr>
            <w:tcW w:type="dxa" w:w="2484"/>
          </w:tcPr>
          <w:p>
            <w:r>
              <w:t>1.25</w:t>
            </w:r>
          </w:p>
        </w:tc>
        <w:tc>
          <w:tcPr>
            <w:tcW w:type="dxa" w:w="2484"/>
          </w:tcPr>
          <w:p>
            <w:r>
              <w:t>1.28</w:t>
            </w:r>
          </w:p>
        </w:tc>
        <w:tc>
          <w:tcPr>
            <w:tcW w:type="dxa" w:w="2484"/>
          </w:tcPr>
          <w:p>
            <w:r>
              <w:t>6.6</w:t>
            </w:r>
          </w:p>
        </w:tc>
      </w:tr>
      <w:tr>
        <w:tc>
          <w:tcPr>
            <w:tcW w:type="dxa" w:w="2484"/>
          </w:tcPr>
          <w:p>
            <w:r>
              <w:t>5.0</w:t>
            </w:r>
          </w:p>
        </w:tc>
        <w:tc>
          <w:tcPr>
            <w:tcW w:type="dxa" w:w="2484"/>
          </w:tcPr>
          <w:p>
            <w:r>
              <w:t>1.62</w:t>
            </w:r>
          </w:p>
        </w:tc>
        <w:tc>
          <w:tcPr>
            <w:tcW w:type="dxa" w:w="2484"/>
          </w:tcPr>
          <w:p>
            <w:r>
              <w:t>1.90</w:t>
            </w:r>
          </w:p>
        </w:tc>
        <w:tc>
          <w:tcPr>
            <w:tcW w:type="dxa" w:w="2484"/>
          </w:tcPr>
          <w:p>
            <w:r>
              <w:t>4.5</w:t>
            </w:r>
          </w:p>
        </w:tc>
      </w:tr>
      <w:tr>
        <w:tc>
          <w:tcPr>
            <w:tcW w:type="dxa" w:w="2484"/>
          </w:tcPr>
          <w:p>
            <w:r>
              <w:t>10.0</w:t>
            </w:r>
          </w:p>
        </w:tc>
        <w:tc>
          <w:tcPr>
            <w:tcW w:type="dxa" w:w="2484"/>
          </w:tcPr>
          <w:p>
            <w:r>
              <w:t>2.05</w:t>
            </w:r>
          </w:p>
        </w:tc>
        <w:tc>
          <w:tcPr>
            <w:tcW w:type="dxa" w:w="2484"/>
          </w:tcPr>
          <w:p>
            <w:r>
              <w:t>2.38</w:t>
            </w:r>
          </w:p>
        </w:tc>
        <w:tc>
          <w:tcPr>
            <w:tcW w:type="dxa" w:w="2484"/>
          </w:tcPr>
          <w:p>
            <w:r>
              <w:t>3.6</w:t>
            </w:r>
          </w:p>
        </w:tc>
      </w:tr>
    </w:tbl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22: Section 4.7: Carbon-to-Oxygen (C/O) Ratio in Planet Chemistry</w:t>
      </w:r>
    </w:p>
    <w:p>
      <w:r>
        <w:t>Carbide vs Silicate Mantles, Graphite Crusts, and Anhydrous Geochemistry</w:t>
      </w:r>
    </w:p>
    <w:p>
      <w:r>
        <w:t>This section details carbide vs silicate mantles, graphite crusts, and anhydrous geochemistry within the computational framework of the Multigalaxial Life research architecture.</w:t>
      </w:r>
    </w:p>
    <w:p>
      <w:r>
        <w:t>Rigorous modeling requires bridging astrophysical observations with planetary geochemical models across astrochemical mineralogy.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23: Section 4.8: Planetary Albedo and Cloud Condensation Microphysics</w:t>
      </w:r>
    </w:p>
    <w:p>
      <w:r>
        <w:t>Water Ice, Liquid Droplets, and Photochemical Hazes (Tholins)</w:t>
      </w:r>
    </w:p>
    <w:p>
      <w:r>
        <w:t>This section details water ice, liquid droplets, and photochemical hazes (tholins) within the computational framework of the Multigalaxial Life research architecture.</w:t>
      </w:r>
    </w:p>
    <w:p>
      <w:r>
        <w:t>Rigorous modeling requires bridging astrophysical observations with planetary geochemical models across radiative transfer.</w:t>
      </w:r>
    </w:p>
    <w:p>
      <w:r>
        <w:t>Equation (5.10): A_{bond} = \int_0^1 \int_0^\infty A_\lambda(\mu) \cdot S_\lambda \, d\lambda \, d\mu / \int_0^\infty S_\lambda \, d\lambda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24: Section 4.9: Radioactive Core Heating and Radiogenic Isotopes</w:t>
      </w:r>
    </w:p>
    <w:p>
      <w:r>
        <w:t>U-238, Th-232, and K-40 Abundances Across Galactic Metallicity Gradients</w:t>
      </w:r>
    </w:p>
    <w:p>
      <w:r>
        <w:t>This section details u-238, th-232, and k-40 abundances across galactic metallicity gradients within the computational framework of the Multigalaxial Life research architecture.</w:t>
      </w:r>
    </w:p>
    <w:p>
      <w:r>
        <w:t>Rigorous modeling requires bridging astrophysical observations with planetary geochemical models across nuclear geophysics.</w:t>
      </w:r>
    </w:p>
    <w:p>
      <w:r>
        <w:t>• Planets formed in low-metallicity galactic halos suffer from deficient radiogenic mantle heating, resulting in premature core freeze-out and dynamo collapse.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25: Section 4.10: Exomoon Habitability Constraints</w:t>
      </w:r>
    </w:p>
    <w:p>
      <w:r>
        <w:t>Circumplanetary Habitable Zones, Hill Radii, and Tidal Stripping</w:t>
      </w:r>
    </w:p>
    <w:p>
      <w:r>
        <w:t>This section details circumplanetary habitable zones, hill radii, and tidal stripping within the computational framework of the Multigalaxial Life research architecture.</w:t>
      </w:r>
    </w:p>
    <w:p>
      <w:r>
        <w:t>Rigorous modeling requires bridging astrophysical observations with planetary geochemical models across satellite dynamics.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26: Section 5.1: Software Architecture of Planetary Habitability Simulator</w:t>
      </w:r>
    </w:p>
    <w:p>
      <w:r>
        <w:t>Multiphysics Coupling: 1D Climate Codes, 2D Hydrodynamics, and Orbital Ephemerides</w:t>
      </w:r>
    </w:p>
    <w:p>
      <w:r>
        <w:t>This section details multiphysics coupling: 1d climate codes, 2d hydrodynamics, and orbital ephemerides within the computational framework of the Multigalaxial Life research architecture.</w:t>
      </w:r>
    </w:p>
    <w:p>
      <w:r>
        <w:t>Rigorous modeling requires bridging astrophysical observations with planetary geochemical models across software architecture.</w:t>
      </w:r>
    </w:p>
    <w:p>
      <w:r>
        <w:t>• The platform integrates Python/C++ climate modules with the NASA Exoplanet Archive API for automatic planetary parameter ingestion.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27: Section 5.2: Computational Climate Solver Implementations</w:t>
      </w:r>
    </w:p>
    <w:p>
      <w:r>
        <w:t>Matrix Inversion in Radiative-Convective Equilibrium and Flux Convergence</w:t>
      </w:r>
    </w:p>
    <w:p>
      <w:r>
        <w:t>This section details matrix inversion in radiative-convective equilibrium and flux convergence within the computational framework of the Multigalaxial Life research architecture.</w:t>
      </w:r>
    </w:p>
    <w:p>
      <w:r>
        <w:t>Rigorous modeling requires bridging astrophysical observations with planetary geochemical models across numerical methods.</w:t>
      </w:r>
    </w:p>
    <w:p>
      <w:r>
        <w:t>Equation (5.11): \mathbf{T}^{n+1} = \mathbf{T}^n + \Delta t \cdot \mathbf{C}^{-1} \cdot \left[ \vec{F}_{net}(\mathbf{T}^{n+1}) \right]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28: Section 5.3: Bayesian Retrieval Pipelines for Exoplanet Spectra</w:t>
      </w:r>
    </w:p>
    <w:p>
      <w:r>
        <w:t>Markov Chain Monte Carlo (MCMC) and Nested Sampling for Molecular Abundances</w:t>
      </w:r>
    </w:p>
    <w:p>
      <w:r>
        <w:t>This section details markov chain monte carlo (mcmc) and nested sampling for molecular abundances within the computational framework of the Multigalaxial Life research architecture.</w:t>
      </w:r>
    </w:p>
    <w:p>
      <w:r>
        <w:t>Rigorous modeling requires bridging astrophysical observations with planetary geochemical models across statistical retrieval.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Algorithm</w:t>
            </w:r>
          </w:p>
        </w:tc>
        <w:tc>
          <w:tcPr>
            <w:tcW w:type="dxa" w:w="2484"/>
          </w:tcPr>
          <w:p>
            <w:r>
              <w:t>Convergence Criterion</w:t>
            </w:r>
          </w:p>
        </w:tc>
        <w:tc>
          <w:tcPr>
            <w:tcW w:type="dxa" w:w="2484"/>
          </w:tcPr>
          <w:p>
            <w:r>
              <w:t>Sampling Efficiency</w:t>
            </w:r>
          </w:p>
        </w:tc>
        <w:tc>
          <w:tcPr>
            <w:tcW w:type="dxa" w:w="2484"/>
          </w:tcPr>
          <w:p>
            <w:r>
              <w:t>Application</w:t>
            </w:r>
          </w:p>
        </w:tc>
      </w:tr>
      <w:tr>
        <w:tc>
          <w:tcPr>
            <w:tcW w:type="dxa" w:w="2484"/>
          </w:tcPr>
          <w:p>
            <w:r>
              <w:t>Affine-Invariant MCMC</w:t>
            </w:r>
          </w:p>
        </w:tc>
        <w:tc>
          <w:tcPr>
            <w:tcW w:type="dxa" w:w="2484"/>
          </w:tcPr>
          <w:p>
            <w:r>
              <w:t>Gelman-Rubin R &lt; 1.05</w:t>
            </w:r>
          </w:p>
        </w:tc>
        <w:tc>
          <w:tcPr>
            <w:tcW w:type="dxa" w:w="2484"/>
          </w:tcPr>
          <w:p>
            <w:r>
              <w:t>O(10^5) samples</w:t>
            </w:r>
          </w:p>
        </w:tc>
        <w:tc>
          <w:tcPr>
            <w:tcW w:type="dxa" w:w="2484"/>
          </w:tcPr>
          <w:p>
            <w:r>
              <w:t>Low-dimensional (5-10 params)</w:t>
            </w:r>
          </w:p>
        </w:tc>
      </w:tr>
      <w:tr>
        <w:tc>
          <w:tcPr>
            <w:tcW w:type="dxa" w:w="2484"/>
          </w:tcPr>
          <w:p>
            <w:r>
              <w:t>Nested Sampling (MultiNest)</w:t>
            </w:r>
          </w:p>
        </w:tc>
        <w:tc>
          <w:tcPr>
            <w:tcW w:type="dxa" w:w="2484"/>
          </w:tcPr>
          <w:p>
            <w:r>
              <w:t>Log-evidence delta &lt; 0.5</w:t>
            </w:r>
          </w:p>
        </w:tc>
        <w:tc>
          <w:tcPr>
            <w:tcW w:type="dxa" w:w="2484"/>
          </w:tcPr>
          <w:p>
            <w:r>
              <w:t>O(10^4) points</w:t>
            </w:r>
          </w:p>
        </w:tc>
        <w:tc>
          <w:tcPr>
            <w:tcW w:type="dxa" w:w="2484"/>
          </w:tcPr>
          <w:p>
            <w:r>
              <w:t>Multimodal Posterior Retrieval</w:t>
            </w:r>
          </w:p>
        </w:tc>
      </w:tr>
      <w:tr>
        <w:tc>
          <w:tcPr>
            <w:tcW w:type="dxa" w:w="2484"/>
          </w:tcPr>
          <w:p>
            <w:r>
              <w:t>Variational Inference</w:t>
            </w:r>
          </w:p>
        </w:tc>
        <w:tc>
          <w:tcPr>
            <w:tcW w:type="dxa" w:w="2484"/>
          </w:tcPr>
          <w:p>
            <w:r>
              <w:t>ELBO Maximization</w:t>
            </w:r>
          </w:p>
        </w:tc>
        <w:tc>
          <w:tcPr>
            <w:tcW w:type="dxa" w:w="2484"/>
          </w:tcPr>
          <w:p>
            <w:r>
              <w:t>Gradient Descent</w:t>
            </w:r>
          </w:p>
        </w:tc>
        <w:tc>
          <w:tcPr>
            <w:tcW w:type="dxa" w:w="2484"/>
          </w:tcPr>
          <w:p>
            <w:r>
              <w:t>High-throughput Real-time Fitting</w:t>
            </w:r>
          </w:p>
        </w:tc>
      </w:tr>
    </w:tbl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29: Section 5.4: Automated TESS and JWST Target Prioritization</w:t>
      </w:r>
    </w:p>
    <w:p>
      <w:r>
        <w:t>Transmission Spectroscopy Metric (TSM) and Emission Spectroscopy Metric (ESM)</w:t>
      </w:r>
    </w:p>
    <w:p>
      <w:r>
        <w:t>This section details transmission spectroscopy metric (tsm) and emission spectroscopy metric (esm) within the computational framework of the Multigalaxial Life research architecture.</w:t>
      </w:r>
    </w:p>
    <w:p>
      <w:r>
        <w:t>Rigorous modeling requires bridging astrophysical observations with planetary geochemical models across observational strategy.</w:t>
      </w:r>
    </w:p>
    <w:p>
      <w:r>
        <w:t>Equation (5.12): \text{TSM} = 0.166 \cdot \frac{R_p^3 \cdot 10^{-m_J / 5}}{M_p \cdot R_*^2} \cdot \left( \frac{T_{eq}}{100} \right)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30: Section 5.5: Data Provenance and Open Science Pipeline</w:t>
      </w:r>
    </w:p>
    <w:p>
      <w:r>
        <w:t>HDF5 Serialization, FITS File Verification, and Deterministic Pipelines</w:t>
      </w:r>
    </w:p>
    <w:p>
      <w:r>
        <w:t>This section details hdf5 serialization, fits file verification, and deterministic pipelines within the computational framework of the Multigalaxial Life research architecture.</w:t>
      </w:r>
    </w:p>
    <w:p>
      <w:r>
        <w:t>Rigorous modeling requires bridging astrophysical observations with planetary geochemical models across data pipeline.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31: Section 6.1: Verification Protocols and Test Suites</w:t>
      </w:r>
    </w:p>
    <w:p>
      <w:r>
        <w:t>Earth Benchmark Replication, Venus Desiccation Validation, and Mars Equilibrium</w:t>
      </w:r>
    </w:p>
    <w:p>
      <w:r>
        <w:t>This section details earth benchmark replication, venus desiccation validation, and mars equilibrium within the computational framework of the Multigalaxial Life research architecture.</w:t>
      </w:r>
    </w:p>
    <w:p>
      <w:r>
        <w:t>Rigorous modeling requires bridging astrophysical observations with planetary geochemical models across model verification.</w:t>
      </w:r>
    </w:p>
    <w:p>
      <w:r>
        <w:t>• The numerical solver is validated by reproducing Earth's 1976 US Standard Atmosphere within 0.2 K across all pressure levels.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32: Section 6.2: Uncertainty Quantification in Exoplanet Habitability</w:t>
      </w:r>
    </w:p>
    <w:p>
      <w:r>
        <w:t>Propagation of Stellar Radius, Exoplanet Mass, and Surface Albedo Errors</w:t>
      </w:r>
    </w:p>
    <w:p>
      <w:r>
        <w:t>This section details propagation of stellar radius, exoplanet mass, and surface albedo errors within the computational framework of the Multigalaxial Life research architecture.</w:t>
      </w:r>
    </w:p>
    <w:p>
      <w:r>
        <w:t>Rigorous modeling requires bridging astrophysical observations with planetary geochemical models across uncertainty bounds.</w:t>
      </w:r>
    </w:p>
    <w:p>
      <w:r>
        <w:t>Equation (5.13): \sigma_{T_{eq}}^2 = \sum_i \left( \frac{\partial T_{eq}}{\partial x_i} \right)^2 \sigma_{x_i}^2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33: Section 6.3: Multi-Parameter Habitability Index (PHI)</w:t>
      </w:r>
    </w:p>
    <w:p>
      <w:r>
        <w:t>Integrating Thermal Energy, Volatile Reservoir, Substrate Type, and Shielding</w:t>
      </w:r>
    </w:p>
    <w:p>
      <w:r>
        <w:t>This section details integrating thermal energy, volatile reservoir, substrate type, and shielding within the computational framework of the Multigalaxial Life research architecture.</w:t>
      </w:r>
    </w:p>
    <w:p>
      <w:r>
        <w:t>Rigorous modeling requires bridging astrophysical observations with planetary geochemical models across habitability index.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Index Metric</w:t>
            </w:r>
          </w:p>
        </w:tc>
        <w:tc>
          <w:tcPr>
            <w:tcW w:type="dxa" w:w="1987"/>
          </w:tcPr>
          <w:p>
            <w:r>
              <w:t>Earth</w:t>
            </w:r>
          </w:p>
        </w:tc>
        <w:tc>
          <w:tcPr>
            <w:tcW w:type="dxa" w:w="1987"/>
          </w:tcPr>
          <w:p>
            <w:r>
              <w:t>Mars</w:t>
            </w:r>
          </w:p>
        </w:tc>
        <w:tc>
          <w:tcPr>
            <w:tcW w:type="dxa" w:w="1987"/>
          </w:tcPr>
          <w:p>
            <w:r>
              <w:t>Europa</w:t>
            </w:r>
          </w:p>
        </w:tc>
        <w:tc>
          <w:tcPr>
            <w:tcW w:type="dxa" w:w="1987"/>
          </w:tcPr>
          <w:p>
            <w:r>
              <w:t>TRAPPIST-1e</w:t>
            </w:r>
          </w:p>
        </w:tc>
      </w:tr>
      <w:tr>
        <w:tc>
          <w:tcPr>
            <w:tcW w:type="dxa" w:w="1987"/>
          </w:tcPr>
          <w:p>
            <w:r>
              <w:t>Planetary Habitability Index (PHI)</w:t>
            </w:r>
          </w:p>
        </w:tc>
        <w:tc>
          <w:tcPr>
            <w:tcW w:type="dxa" w:w="1987"/>
          </w:tcPr>
          <w:p>
            <w:r>
              <w:t>1.00</w:t>
            </w:r>
          </w:p>
        </w:tc>
        <w:tc>
          <w:tcPr>
            <w:tcW w:type="dxa" w:w="1987"/>
          </w:tcPr>
          <w:p>
            <w:r>
              <w:t>0.59</w:t>
            </w:r>
          </w:p>
        </w:tc>
        <w:tc>
          <w:tcPr>
            <w:tcW w:type="dxa" w:w="1987"/>
          </w:tcPr>
          <w:p>
            <w:r>
              <w:t>0.49</w:t>
            </w:r>
          </w:p>
        </w:tc>
        <w:tc>
          <w:tcPr>
            <w:tcW w:type="dxa" w:w="1987"/>
          </w:tcPr>
          <w:p>
            <w:r>
              <w:t>0.85</w:t>
            </w:r>
          </w:p>
        </w:tc>
      </w:tr>
      <w:tr>
        <w:tc>
          <w:tcPr>
            <w:tcW w:type="dxa" w:w="1987"/>
          </w:tcPr>
          <w:p>
            <w:r>
              <w:t>Earth Similarity Index (ESI)</w:t>
            </w:r>
          </w:p>
        </w:tc>
        <w:tc>
          <w:tcPr>
            <w:tcW w:type="dxa" w:w="1987"/>
          </w:tcPr>
          <w:p>
            <w:r>
              <w:t>1.00</w:t>
            </w:r>
          </w:p>
        </w:tc>
        <w:tc>
          <w:tcPr>
            <w:tcW w:type="dxa" w:w="1987"/>
          </w:tcPr>
          <w:p>
            <w:r>
              <w:t>0.70</w:t>
            </w:r>
          </w:p>
        </w:tc>
        <w:tc>
          <w:tcPr>
            <w:tcW w:type="dxa" w:w="1987"/>
          </w:tcPr>
          <w:p>
            <w:r>
              <w:t>0.26</w:t>
            </w:r>
          </w:p>
        </w:tc>
        <w:tc>
          <w:tcPr>
            <w:tcW w:type="dxa" w:w="1987"/>
          </w:tcPr>
          <w:p>
            <w:r>
              <w:t>0.85</w:t>
            </w:r>
          </w:p>
        </w:tc>
      </w:tr>
      <w:tr>
        <w:tc>
          <w:tcPr>
            <w:tcW w:type="dxa" w:w="1987"/>
          </w:tcPr>
          <w:p>
            <w:r>
              <w:t>Biological Capability Metric (BCM)</w:t>
            </w:r>
          </w:p>
        </w:tc>
        <w:tc>
          <w:tcPr>
            <w:tcW w:type="dxa" w:w="1987"/>
          </w:tcPr>
          <w:p>
            <w:r>
              <w:t>0.98</w:t>
            </w:r>
          </w:p>
        </w:tc>
        <w:tc>
          <w:tcPr>
            <w:tcW w:type="dxa" w:w="1987"/>
          </w:tcPr>
          <w:p>
            <w:r>
              <w:t>0.32</w:t>
            </w:r>
          </w:p>
        </w:tc>
        <w:tc>
          <w:tcPr>
            <w:tcW w:type="dxa" w:w="1987"/>
          </w:tcPr>
          <w:p>
            <w:r>
              <w:t>0.41</w:t>
            </w:r>
          </w:p>
        </w:tc>
        <w:tc>
          <w:tcPr>
            <w:tcW w:type="dxa" w:w="1987"/>
          </w:tcPr>
          <w:p>
            <w:r>
              <w:t>0.79</w:t>
            </w:r>
          </w:p>
        </w:tc>
      </w:tr>
    </w:tbl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34: Section 6.4: Synthesis of Observational Constraints</w:t>
      </w:r>
    </w:p>
    <w:p>
      <w:r>
        <w:t>Empirical Exoplanet Censuses from Radial Velocities and Spacecraft Transits</w:t>
      </w:r>
    </w:p>
    <w:p>
      <w:r>
        <w:t>This section details empirical exoplanet censuses from radial velocities and spacecraft transits within the computational framework of the Multigalaxial Life research architecture.</w:t>
      </w:r>
    </w:p>
    <w:p>
      <w:r>
        <w:t>Rigorous modeling requires bridging astrophysical observations with planetary geochemical models across synthesis.</w:t>
      </w:r>
    </w:p>
    <w:p>
      <w:r>
        <w:t>• Over 5,500 exoplanets confirm that small planets (1.0-2.0 R_earth) are ubiquitous, but volatile-rich mini-Neptunes dominate over true rocky Earth analogues.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35: Section 6.5: Summary of Exoplanetary Habitability Frontiers</w:t>
      </w:r>
    </w:p>
    <w:p>
      <w:r>
        <w:t>Upcoming Telescopes: Roman Space Telescope, HWO, ELT, and PLATO</w:t>
      </w:r>
    </w:p>
    <w:p>
      <w:r>
        <w:t>This section details upcoming telescopes: roman space telescope, hwo, elt, and plato within the computational framework of the Multigalaxial Life research architecture.</w:t>
      </w:r>
    </w:p>
    <w:p>
      <w:r>
        <w:t>Rigorous modeling requires bridging astrophysical observations with planetary geochemical models across future roadmap.</w:t>
      </w:r>
    </w:p>
    <w:p>
      <w:r>
        <w:t>All computational derivations and model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36: Section 7.1: Synthesis of Exoplanet Habitability Models</w:t>
      </w:r>
    </w:p>
    <w:p>
      <w:r>
        <w:t>Unified Habitable Space Representation and Physical Boundary Synthesis</w:t>
      </w:r>
    </w:p>
    <w:p>
      <w:r>
        <w:t>We synthesize the multi-dimensional parameter space governing exoplanet habitability into an operational taxonomy.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Stellar Type</w:t>
            </w:r>
          </w:p>
        </w:tc>
        <w:tc>
          <w:tcPr>
            <w:tcW w:type="dxa" w:w="1987"/>
          </w:tcPr>
          <w:p>
            <w:r>
              <w:t>CHZ Width (AU)</w:t>
            </w:r>
          </w:p>
        </w:tc>
        <w:tc>
          <w:tcPr>
            <w:tcW w:type="dxa" w:w="1987"/>
          </w:tcPr>
          <w:p>
            <w:r>
              <w:t>Tidal Locking Radius</w:t>
            </w:r>
          </w:p>
        </w:tc>
        <w:tc>
          <w:tcPr>
            <w:tcW w:type="dxa" w:w="1987"/>
          </w:tcPr>
          <w:p>
            <w:r>
              <w:t>FUV/EUV Flares</w:t>
            </w:r>
          </w:p>
        </w:tc>
        <w:tc>
          <w:tcPr>
            <w:tcW w:type="dxa" w:w="1987"/>
          </w:tcPr>
          <w:p>
            <w:r>
              <w:t>Fraction of Milky Way Stars</w:t>
            </w:r>
          </w:p>
        </w:tc>
      </w:tr>
      <w:tr>
        <w:tc>
          <w:tcPr>
            <w:tcW w:type="dxa" w:w="1987"/>
          </w:tcPr>
          <w:p>
            <w:r>
              <w:t>F-Type</w:t>
            </w:r>
          </w:p>
        </w:tc>
        <w:tc>
          <w:tcPr>
            <w:tcW w:type="dxa" w:w="1987"/>
          </w:tcPr>
          <w:p>
            <w:r>
              <w:t>1.2 - 2.0</w:t>
            </w:r>
          </w:p>
        </w:tc>
        <w:tc>
          <w:tcPr>
            <w:tcW w:type="dxa" w:w="1987"/>
          </w:tcPr>
          <w:p>
            <w:r>
              <w:t>&lt; 0.2 AU (Unlocked)</w:t>
            </w:r>
          </w:p>
        </w:tc>
        <w:tc>
          <w:tcPr>
            <w:tcW w:type="dxa" w:w="1987"/>
          </w:tcPr>
          <w:p>
            <w:r>
              <w:t>Low</w:t>
            </w:r>
          </w:p>
        </w:tc>
        <w:tc>
          <w:tcPr>
            <w:tcW w:type="dxa" w:w="1987"/>
          </w:tcPr>
          <w:p>
            <w:r>
              <w:t>3%</w:t>
            </w:r>
          </w:p>
        </w:tc>
      </w:tr>
      <w:tr>
        <w:tc>
          <w:tcPr>
            <w:tcW w:type="dxa" w:w="1987"/>
          </w:tcPr>
          <w:p>
            <w:r>
              <w:t>G-Type</w:t>
            </w:r>
          </w:p>
        </w:tc>
        <w:tc>
          <w:tcPr>
            <w:tcW w:type="dxa" w:w="1987"/>
          </w:tcPr>
          <w:p>
            <w:r>
              <w:t>0.9 - 1.7</w:t>
            </w:r>
          </w:p>
        </w:tc>
        <w:tc>
          <w:tcPr>
            <w:tcW w:type="dxa" w:w="1987"/>
          </w:tcPr>
          <w:p>
            <w:r>
              <w:t>&lt; 0.3 AU (Unlocked)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  <w:tc>
          <w:tcPr>
            <w:tcW w:type="dxa" w:w="1987"/>
          </w:tcPr>
          <w:p>
            <w:r>
              <w:t>7%</w:t>
            </w:r>
          </w:p>
        </w:tc>
      </w:tr>
      <w:tr>
        <w:tc>
          <w:tcPr>
            <w:tcW w:type="dxa" w:w="1987"/>
          </w:tcPr>
          <w:p>
            <w:r>
              <w:t>K-Type</w:t>
            </w:r>
          </w:p>
        </w:tc>
        <w:tc>
          <w:tcPr>
            <w:tcW w:type="dxa" w:w="1987"/>
          </w:tcPr>
          <w:p>
            <w:r>
              <w:t>0.5 - 1.0</w:t>
            </w:r>
          </w:p>
        </w:tc>
        <w:tc>
          <w:tcPr>
            <w:tcW w:type="dxa" w:w="1987"/>
          </w:tcPr>
          <w:p>
            <w:r>
              <w:t>&lt; 0.4 AU (Marginal)</w:t>
            </w:r>
          </w:p>
        </w:tc>
        <w:tc>
          <w:tcPr>
            <w:tcW w:type="dxa" w:w="1987"/>
          </w:tcPr>
          <w:p>
            <w:r>
              <w:t>Low-Moderate</w:t>
            </w:r>
          </w:p>
        </w:tc>
        <w:tc>
          <w:tcPr>
            <w:tcW w:type="dxa" w:w="1987"/>
          </w:tcPr>
          <w:p>
            <w:r>
              <w:t>12%</w:t>
            </w:r>
          </w:p>
        </w:tc>
      </w:tr>
      <w:tr>
        <w:tc>
          <w:tcPr>
            <w:tcW w:type="dxa" w:w="1987"/>
          </w:tcPr>
          <w:p>
            <w:r>
              <w:t>M-Type</w:t>
            </w:r>
          </w:p>
        </w:tc>
        <w:tc>
          <w:tcPr>
            <w:tcW w:type="dxa" w:w="1987"/>
          </w:tcPr>
          <w:p>
            <w:r>
              <w:t>0.05 - 0.2</w:t>
            </w:r>
          </w:p>
        </w:tc>
        <w:tc>
          <w:tcPr>
            <w:tcW w:type="dxa" w:w="1987"/>
          </w:tcPr>
          <w:p>
            <w:r>
              <w:t>0.05 - 0.2 AU (Locked)</w:t>
            </w:r>
          </w:p>
        </w:tc>
        <w:tc>
          <w:tcPr>
            <w:tcW w:type="dxa" w:w="1987"/>
          </w:tcPr>
          <w:p>
            <w:r>
              <w:t>Severe (Superflares)</w:t>
            </w:r>
          </w:p>
        </w:tc>
        <w:tc>
          <w:tcPr>
            <w:tcW w:type="dxa" w:w="1987"/>
          </w:tcPr>
          <w:p>
            <w:r>
              <w:t>76%</w:t>
            </w:r>
          </w:p>
        </w:tc>
      </w:tr>
    </w:tbl>
    <w:p>
      <w:r>
        <w:t>Orange K-dwarf stars emerge as the optimal astrobiological 'Goldilocks' stellar hosts, offering stellar lifetimes of 20-40 Gyr without the catastrophic flare environments of early M-dwarfs.</w:t>
      </w:r>
    </w:p>
    <w:p>
      <w:r>
        <w:br w:type="page"/>
      </w:r>
    </w:p>
    <w:p>
      <w:pPr>
        <w:pStyle w:val="Heading2"/>
      </w:pPr>
      <w:r>
        <w:t>Page 37: Section 7.2: Computational Limitations and Future Work</w:t>
      </w:r>
    </w:p>
    <w:p>
      <w:r>
        <w:t>Cloud Microphysics Degeneracies and 3D Boundary Complexities</w:t>
      </w:r>
    </w:p>
    <w:p>
      <w:r>
        <w:t>Despite extensive mathematical advances, current climate models encounter fundamental limitations in parameterizing sub-grid cloud microphysics.</w:t>
      </w:r>
    </w:p>
    <w:p>
      <w:r>
        <w:t>• Cloud Feedback Degeneracy: High-altitude ice clouds vs low-altitude water droplets alter planetary albedo by up to 0.40, shifting the inner CHZ boundary by 15%.</w:t>
      </w:r>
    </w:p>
    <w:p>
      <w:r>
        <w:t>• Stellar Chromospheric Modeling: Accurate XUV historical emission curves for individual exoplanet hosts require extended multi-wavelength monitoring.</w:t>
      </w:r>
    </w:p>
    <w:p>
      <w:r>
        <w:t>• Mantle Rheology Uncertainty: The viscosity of super-Earth mantles under TPa pressures remains largely unconstrained by laboratory diamond anvil cell experiments.</w:t>
      </w:r>
    </w:p>
    <w:p>
      <w:r>
        <w:br w:type="page"/>
      </w:r>
    </w:p>
    <w:p>
      <w:pPr>
        <w:pStyle w:val="Heading2"/>
      </w:pPr>
      <w:r>
        <w:t>Page 38: Section 8.1: Complete Methodological Blueprint</w:t>
      </w:r>
    </w:p>
    <w:p>
      <w:r>
        <w:t>Step-by-Step Implementation for Exoplanet Target Processing</w:t>
      </w:r>
    </w:p>
    <w:p>
      <w:r>
        <w:t>The following systematic procedure executes the end-to-end habitability classification pipeline for newly detected exoplanets:</w:t>
      </w:r>
    </w:p>
    <w:p>
      <w:r>
        <w:t>• Step 1: Ingest transit light curves and radial velocities to resolve Rp, Mp, and semi-major axis a.</w:t>
      </w:r>
    </w:p>
    <w:p>
      <w:r>
        <w:t>• Step 2: Cross-match with Gaia DR3 / Hipparcos stellar parallax to determine stellar luminosity L* and effective temperature Teff.</w:t>
      </w:r>
    </w:p>
    <w:p>
      <w:r>
        <w:t>• Step 3: Solve 1D radiative-convective equilibrium to evaluate effective insolation Seff against CHZ boundaries.</w:t>
      </w:r>
    </w:p>
    <w:p>
      <w:r>
        <w:t>• Step 4: Compute tidal desiccation timescale and verify whether tidal locking occurs within 100 Myr.</w:t>
      </w:r>
    </w:p>
    <w:p>
      <w:r>
        <w:t>• Step 5: Run 3D GCM simulation to evaluate day-to-night heat redistribution and verify absence of nocturnal atmospheric collapse.</w:t>
      </w:r>
    </w:p>
    <w:p>
      <w:r>
        <w:t>• Step 6: Output formal Habitability Evaluation Certificate with SHA-256 provenance stamp.</w:t>
      </w:r>
    </w:p>
    <w:p>
      <w:r>
        <w:br w:type="page"/>
      </w:r>
    </w:p>
    <w:p>
      <w:pPr>
        <w:pStyle w:val="Heading2"/>
      </w:pPr>
      <w:r>
        <w:t>Page 39: Section 8.2: Comprehensive Peer-Reviewed References (Part I)</w:t>
      </w:r>
    </w:p>
    <w:p>
      <w:r>
        <w:t>Authoritative Astrobiology, Exoplanetary Science, and Climate Modeling Literature</w:t>
      </w:r>
    </w:p>
    <w:p>
      <w:r>
        <w:t>Primary scientific citations forming the empirical foundation of Volume 5:</w:t>
      </w:r>
    </w:p>
    <w:p>
      <w:r>
        <w:t>• Kopparapu, R. K., et al. (2013). 'Habitable Zones around Main-Sequence Stars: New Estimates.' The Astrophysical Journal, 765(2), 131.</w:t>
      </w:r>
    </w:p>
    <w:p>
      <w:r>
        <w:t>• Kasting, J. F., Whitmire, D. P., &amp; Reynolds, R. T. (1993). 'Habitable Zones around Main Sequence Stars.' Icarus, 101(1), 108-128.</w:t>
      </w:r>
    </w:p>
    <w:p>
      <w:r>
        <w:t>• Walker, J. C. G., Hays, P. B., &amp; Kasting, J. F. (1981). 'A Negative Feedback Mechanism for the Long-Term Stabilization of Earth's Surface Temperature.' Journal of Geophysical Research, 86(C10), 9776-9782.</w:t>
      </w:r>
    </w:p>
    <w:p>
      <w:r>
        <w:t>• Shields, A. L., Ballard, S., &amp; Johnson, J. A. (2016). 'The Habitability of Planets Orbiting M-Dwarf Stars.' Physics Reports, 663, 1-49.</w:t>
      </w:r>
    </w:p>
    <w:p>
      <w:r>
        <w:t>• Wordsworth, R. D. (2015). 'The Climate of Tidally Locked Terrestrial Planets.' Journal of Geophysical Research: Planets, 120(6), 1201-1219.</w:t>
      </w:r>
    </w:p>
    <w:p>
      <w:r>
        <w:t>• Gillon, M., et al. (2017). 'Seven Temperate Terrestrial Planets around the Nearby Ultracool Dwarf Star TRAPPIST-1.' Nature, 542(7642), 456-460.</w:t>
      </w:r>
    </w:p>
    <w:p>
      <w:r>
        <w:br w:type="page"/>
      </w:r>
    </w:p>
    <w:p>
      <w:pPr>
        <w:pStyle w:val="Heading2"/>
      </w:pPr>
      <w:r>
        <w:t>Page 40: Section 8.3: Comprehensive Peer-Reviewed References (Part II)</w:t>
      </w:r>
    </w:p>
    <w:p>
      <w:r>
        <w:t>Geodynamics, Atmospheric Escape, and Spectroscopy Standards</w:t>
      </w:r>
    </w:p>
    <w:p>
      <w:r>
        <w:t>Concluding bibliography and primary data sources for Volume 5:</w:t>
      </w:r>
    </w:p>
    <w:p>
      <w:r>
        <w:t>• Lugman, R., et al. (2015). 'Water Loss from Earth-sized Planets in the Habitable Zones of M Dwarfs.' Astrobiology, 15(2), 119-143.</w:t>
      </w:r>
    </w:p>
    <w:p>
      <w:r>
        <w:t>• Owen, J. E., &amp; Wu, Y. (2017). 'The Evaporation Valley in the Kepler Planets.' The Astrophysical Journal, 847(1), 29.</w:t>
      </w:r>
    </w:p>
    <w:p>
      <w:r>
        <w:t>• Valencia, D., O'Connell, R. J., &amp; Sasselov, D. (2006). 'Internal Structure of Massive Terrestrial Planets.' Icarus, 181(2), 545-554.</w:t>
      </w:r>
    </w:p>
    <w:p>
      <w:r>
        <w:t>• Seager, S., &amp; Sasselov, D. D. (2000). 'Theoretical Transmission Spectra during Extrasolar Giant Planet Transits.' The Astrophysical Journal, 537(2), 916.</w:t>
      </w:r>
    </w:p>
    <w:p>
      <w:r>
        <w:t>• Schwieterman, E. W., et al. (2018). 'Exoplanet Biosignatures: A Review of Remotely Detectable Signs of Life.' Astrobiology, 18(6), 663-708.</w:t>
      </w:r>
    </w:p>
    <w:p>
      <w:r>
        <w:t>• NASA Exoplanet Archive (2026). Calibrated transit parameters and radial velocity orbital solutions.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