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MULTIGALAXIAL LIFE • VOLUME 6</w:t>
        <w:br/>
        <w:t>ASTROBIOLOGY AND THE ORIGIN OF LIFE</w:t>
      </w:r>
    </w:p>
    <w:p>
      <w:pPr>
        <w:pStyle w:val="Heading2"/>
      </w:pPr>
      <w:r>
        <w:t>Page 1: Section 1.1: Executive Overview &amp; Abstract</w:t>
      </w:r>
    </w:p>
    <w:p>
      <w:r>
        <w:t>Thermodynamics of Abiogenesis, Prebiotic Chemistry, and Universal Invariants</w:t>
      </w:r>
    </w:p>
    <w:p>
      <w:r>
        <w:t>Volume 6 formulates the biophysical and astrobiological transition from abiotic geochemical networks to autonomous, self-replicating biological systems.</w:t>
      </w:r>
    </w:p>
    <w:p>
      <w:r>
        <w:t>We model the emergence of the RNA World, alkaline hydrothermal vent proton-motive forces, chiral symmetry breaking, and the universal biochemical invariants governing carbon-water life.</w:t>
      </w:r>
    </w:p>
    <w:p>
      <w:r>
        <w:t>Equation (6.1): \Delta G' = \Delta G^\circ + R T \ln \left( \frac{\prod [\text{Products}]}{\prod [\text{Reactants}]} \right)</w:t>
      </w:r>
    </w:p>
    <w:p>
      <w:r>
        <w:t>Where Delta G' is the non-equilibrium free energy driving metabolic electron transfer, and RT ln(Q) represents ambient concentration displacement away from chemical equilibrium.</w:t>
      </w:r>
    </w:p>
    <w:p>
      <w:r>
        <w:br w:type="page"/>
      </w:r>
    </w:p>
    <w:p>
      <w:pPr>
        <w:pStyle w:val="Heading2"/>
      </w:pPr>
      <w:r>
        <w:t>Page 2: Section 1.2: Research Objectives &amp; Charter</w:t>
      </w:r>
    </w:p>
    <w:p>
      <w:r>
        <w:t>Prebiotic Reaction Networks and Autocatalytic Emergence</w:t>
      </w:r>
    </w:p>
    <w:p>
      <w:r>
        <w:t>This volume coordinates experimental prebiotic organic chemistry with computational graph theory to uncover the universal pathways of abiogenesis.</w:t>
      </w:r>
    </w:p>
    <w:p>
      <w:r>
        <w:t>• Objective 1: Model the geochemical bioenergetics of submarine alkaline hydrothermal vents (Lost City analogues).</w:t>
      </w:r>
    </w:p>
    <w:p>
      <w:r>
        <w:t>• Objective 2: Derive kinetic master equations for autocatalytic chemical reaction networks (RAF sets).</w:t>
      </w:r>
    </w:p>
    <w:p>
      <w:r>
        <w:t>• Objective 3: Quantify chiral homochirality emergence via Frank's spontaneous symmetry-breaking model.</w:t>
      </w:r>
    </w:p>
    <w:p>
      <w:r>
        <w:t>• Objective 4: Evaluate non-canonical biochemistries (silicon-based, non-aqueous solvents like liquid methane).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Abiogenesis Paradigm</w:t>
            </w:r>
          </w:p>
        </w:tc>
        <w:tc>
          <w:tcPr>
            <w:tcW w:type="dxa" w:w="2484"/>
          </w:tcPr>
          <w:p>
            <w:r>
              <w:t>Free Energy Source</w:t>
            </w:r>
          </w:p>
        </w:tc>
        <w:tc>
          <w:tcPr>
            <w:tcW w:type="dxa" w:w="2484"/>
          </w:tcPr>
          <w:p>
            <w:r>
              <w:t>Primary Catalyst</w:t>
            </w:r>
          </w:p>
        </w:tc>
        <w:tc>
          <w:tcPr>
            <w:tcW w:type="dxa" w:w="2484"/>
          </w:tcPr>
          <w:p>
            <w:r>
              <w:t>Compartmentalization</w:t>
            </w:r>
          </w:p>
        </w:tc>
      </w:tr>
      <w:tr>
        <w:tc>
          <w:tcPr>
            <w:tcW w:type="dxa" w:w="2484"/>
          </w:tcPr>
          <w:p>
            <w:r>
              <w:t>Alkaline Hydrothermal Vent</w:t>
            </w:r>
          </w:p>
        </w:tc>
        <w:tc>
          <w:tcPr>
            <w:tcW w:type="dxa" w:w="2484"/>
          </w:tcPr>
          <w:p>
            <w:r>
              <w:t>Proton &amp; Redox Gradients</w:t>
            </w:r>
          </w:p>
        </w:tc>
        <w:tc>
          <w:tcPr>
            <w:tcW w:type="dxa" w:w="2484"/>
          </w:tcPr>
          <w:p>
            <w:r>
              <w:t>Fe-S / Ni-S Mineral Clusters</w:t>
            </w:r>
          </w:p>
        </w:tc>
        <w:tc>
          <w:tcPr>
            <w:tcW w:type="dxa" w:w="2484"/>
          </w:tcPr>
          <w:p>
            <w:r>
              <w:t>Inorganic FeS Micropores</w:t>
            </w:r>
          </w:p>
        </w:tc>
      </w:tr>
      <w:tr>
        <w:tc>
          <w:tcPr>
            <w:tcW w:type="dxa" w:w="2484"/>
          </w:tcPr>
          <w:p>
            <w:r>
              <w:t>Subaerial Volcanic Pool</w:t>
            </w:r>
          </w:p>
        </w:tc>
        <w:tc>
          <w:tcPr>
            <w:tcW w:type="dxa" w:w="2484"/>
          </w:tcPr>
          <w:p>
            <w:r>
              <w:t>Solar UV &amp; Wet-Dry Cycles</w:t>
            </w:r>
          </w:p>
        </w:tc>
        <w:tc>
          <w:tcPr>
            <w:tcW w:type="dxa" w:w="2484"/>
          </w:tcPr>
          <w:p>
            <w:r>
              <w:t>Silicate / Clay Minerals</w:t>
            </w:r>
          </w:p>
        </w:tc>
        <w:tc>
          <w:tcPr>
            <w:tcW w:type="dxa" w:w="2484"/>
          </w:tcPr>
          <w:p>
            <w:r>
              <w:t>Fatty Acid Vesicles</w:t>
            </w:r>
          </w:p>
        </w:tc>
      </w:tr>
      <w:tr>
        <w:tc>
          <w:tcPr>
            <w:tcW w:type="dxa" w:w="2484"/>
          </w:tcPr>
          <w:p>
            <w:r>
              <w:t>Pumice / Mineral Surface</w:t>
            </w:r>
          </w:p>
        </w:tc>
        <w:tc>
          <w:tcPr>
            <w:tcW w:type="dxa" w:w="2484"/>
          </w:tcPr>
          <w:p>
            <w:r>
              <w:t>Pumice Cavity Thermal Gradients</w:t>
            </w:r>
          </w:p>
        </w:tc>
        <w:tc>
          <w:tcPr>
            <w:tcW w:type="dxa" w:w="2484"/>
          </w:tcPr>
          <w:p>
            <w:r>
              <w:t>Titanium / Zeolite Oxides</w:t>
            </w:r>
          </w:p>
        </w:tc>
        <w:tc>
          <w:tcPr>
            <w:tcW w:type="dxa" w:w="2484"/>
          </w:tcPr>
          <w:p>
            <w:r>
              <w:t>Poriferous Volcanic Glass</w:t>
            </w:r>
          </w:p>
        </w:tc>
      </w:tr>
      <w:tr>
        <w:tc>
          <w:tcPr>
            <w:tcW w:type="dxa" w:w="2484"/>
          </w:tcPr>
          <w:p>
            <w:r>
              <w:t>Interplanetary Delivery</w:t>
            </w:r>
          </w:p>
        </w:tc>
        <w:tc>
          <w:tcPr>
            <w:tcW w:type="dxa" w:w="2484"/>
          </w:tcPr>
          <w:p>
            <w:r>
              <w:t>Radiolytic &amp; Shock Syntheses</w:t>
            </w:r>
          </w:p>
        </w:tc>
        <w:tc>
          <w:tcPr>
            <w:tcW w:type="dxa" w:w="2484"/>
          </w:tcPr>
          <w:p>
            <w:r>
              <w:t>Organic Macromolecules</w:t>
            </w:r>
          </w:p>
        </w:tc>
        <w:tc>
          <w:tcPr>
            <w:tcW w:type="dxa" w:w="2484"/>
          </w:tcPr>
          <w:p>
            <w:r>
              <w:t>Meteoritic Nanoparticles</w:t>
            </w:r>
          </w:p>
        </w:tc>
      </w:tr>
    </w:tbl>
    <w:p>
      <w:r>
        <w:br w:type="page"/>
      </w:r>
    </w:p>
    <w:p>
      <w:pPr>
        <w:pStyle w:val="Heading2"/>
      </w:pPr>
      <w:r>
        <w:t>Page 3: Section 2.1: Non-Equilibrium Thermodynamics of Living Systems</w:t>
      </w:r>
    </w:p>
    <w:p>
      <w:r>
        <w:t>Prigogine Dissipative Structures and Entropy Export</w:t>
      </w:r>
    </w:p>
    <w:p>
      <w:r>
        <w:t>This section analyzes prigogine dissipative structures and entropy export within the astrobiological research framework of the Multigalaxial Life programme.</w:t>
      </w:r>
    </w:p>
    <w:p>
      <w:r>
        <w:t>Investigating the origin of life requires formal integration of thermodynamics with quantitative laboratory benchmarks.</w:t>
      </w:r>
    </w:p>
    <w:p>
      <w:r>
        <w:t>Equation (6.2): \sigma = \sum_k J_k X_k \ge 0 \quad \text{(Entropy Production Rate)}</w:t>
      </w:r>
    </w:p>
    <w:p>
      <w:r>
        <w:t>Empirical constraints and reaction network matrices are archived with full reproducibility provenance.</w:t>
      </w:r>
    </w:p>
    <w:p>
      <w:r>
        <w:br w:type="page"/>
      </w:r>
    </w:p>
    <w:p>
      <w:pPr>
        <w:pStyle w:val="Heading2"/>
      </w:pPr>
      <w:r>
        <w:t>Page 4: Section 2.2: Alkaline Hydrothermal Vent Geochemistry</w:t>
      </w:r>
    </w:p>
    <w:p>
      <w:r>
        <w:t>Serpentinization Reactions, Hydrogen Efflux, and Mineral Micropores</w:t>
      </w:r>
    </w:p>
    <w:p>
      <w:r>
        <w:t>This section analyzes serpentinization reactions, hydrogen efflux, and mineral micropores within the astrobiological research framework of the Multigalaxial Life programme.</w:t>
      </w:r>
    </w:p>
    <w:p>
      <w:r>
        <w:t>Investigating the origin of life requires formal integration of geochemistry with quantitative laboratory benchmarks.</w:t>
      </w:r>
    </w:p>
    <w:p>
      <w:r>
        <w:t>Equation (6.3): 6 \text{Fe}_2\text{SiO}_4 + 7 \text{H}_2\text{O} \to 3 \text{Fe}_3\text{Si}_2\text{O}_5(\text{OH})_4 + \text{Fe}_3\text{O}_4 + \text{H}_2</w:t>
      </w:r>
    </w:p>
    <w:p>
      <w:r>
        <w:t>Empirical constraints and reaction network matrices are archived with full reproducibility provenance.</w:t>
      </w:r>
    </w:p>
    <w:p>
      <w:r>
        <w:br w:type="page"/>
      </w:r>
    </w:p>
    <w:p>
      <w:pPr>
        <w:pStyle w:val="Heading2"/>
      </w:pPr>
      <w:r>
        <w:t>Page 5: Section 2.3: Natural Proton-Motive Forces in Prebiotic Vents</w:t>
      </w:r>
    </w:p>
    <w:p>
      <w:r>
        <w:t>Proton Gradients across FeS Micro-Membranes as Archetypal ATP Synthase Precursors</w:t>
      </w:r>
    </w:p>
    <w:p>
      <w:r>
        <w:t>This section analyzes proton gradients across fes micro-membranes as archetypal atp synthase precursors within the astrobiological research framework of the Multigalaxial Life programme.</w:t>
      </w:r>
    </w:p>
    <w:p>
      <w:r>
        <w:t>Investigating the origin of life requires formal integration of bioenergetics with quantitative laboratory benchmarks.</w:t>
      </w:r>
    </w:p>
    <w:p>
      <w:r>
        <w:t>Empirical constraints and reaction network matrices are archived with full reproducibility provenance.</w:t>
      </w:r>
    </w:p>
    <w:p>
      <w:r>
        <w:br w:type="page"/>
      </w:r>
    </w:p>
    <w:p>
      <w:pPr>
        <w:pStyle w:val="Heading2"/>
      </w:pPr>
      <w:r>
        <w:t>Page 6: Section 2.4: The RNA World Hypothesis</w:t>
      </w:r>
    </w:p>
    <w:p>
      <w:r>
        <w:t>Catalytic Ribozymes, Self-Replication, and the Peptide Transition</w:t>
      </w:r>
    </w:p>
    <w:p>
      <w:r>
        <w:t>This section analyzes catalytic ribozymes, self-replication, and the peptide transition within the astrobiological research framework of the Multigalaxial Life programme.</w:t>
      </w:r>
    </w:p>
    <w:p>
      <w:r>
        <w:t>Investigating the origin of life requires formal integration of molecular biology with quantitative laboratory benchmarks.</w:t>
      </w:r>
    </w:p>
    <w:p>
      <w:r>
        <w:t>• Ribozymes demonstrate both informational storage (template-directed replication) and enzymatic function (cleavage, peptidyl transferase activity in the ribosome).</w:t>
      </w:r>
    </w:p>
    <w:p>
      <w:r>
        <w:t>Empirical constraints and reaction network matrices are archived with full reproducibility provenance.</w:t>
      </w:r>
    </w:p>
    <w:p>
      <w:r>
        <w:br w:type="page"/>
      </w:r>
    </w:p>
    <w:p>
      <w:pPr>
        <w:pStyle w:val="Heading2"/>
      </w:pPr>
      <w:r>
        <w:t>Page 7: Section 2.5: Cyanosulfidic Prebiotic Synthetic Chemistry</w:t>
      </w:r>
    </w:p>
    <w:p>
      <w:r>
        <w:t>Hydrogen Cyanide (HCN) and Hydrogen Sulfide (H2S) Prebiotic Synthesis</w:t>
      </w:r>
    </w:p>
    <w:p>
      <w:r>
        <w:t>This section analyzes hydrogen cyanide (hcn) and hydrogen sulfide (h2s) prebiotic synthesis within the astrobiological research framework of the Multigalaxial Life programme.</w:t>
      </w:r>
    </w:p>
    <w:p>
      <w:r>
        <w:t>Investigating the origin of life requires formal integration of organic synthesis with quantitative laboratory benchmarks.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Prebiotic Feedstock</w:t>
            </w:r>
          </w:p>
        </w:tc>
        <w:tc>
          <w:tcPr>
            <w:tcW w:type="dxa" w:w="2484"/>
          </w:tcPr>
          <w:p>
            <w:r>
              <w:t>Photochemical Catalyst</w:t>
            </w:r>
          </w:p>
        </w:tc>
        <w:tc>
          <w:tcPr>
            <w:tcW w:type="dxa" w:w="2484"/>
          </w:tcPr>
          <w:p>
            <w:r>
              <w:t>Synthesized Biomolecule Class</w:t>
            </w:r>
          </w:p>
        </w:tc>
        <w:tc>
          <w:tcPr>
            <w:tcW w:type="dxa" w:w="2484"/>
          </w:tcPr>
          <w:p>
            <w:r>
              <w:t>Yield (%)</w:t>
            </w:r>
          </w:p>
        </w:tc>
      </w:tr>
      <w:tr>
        <w:tc>
          <w:tcPr>
            <w:tcW w:type="dxa" w:w="2484"/>
          </w:tcPr>
          <w:p>
            <w:r>
              <w:t>HCN + H2S</w:t>
            </w:r>
          </w:p>
        </w:tc>
        <w:tc>
          <w:tcPr>
            <w:tcW w:type="dxa" w:w="2484"/>
          </w:tcPr>
          <w:p>
            <w:r>
              <w:t>Cu(I) / UV 254 nm</w:t>
            </w:r>
          </w:p>
        </w:tc>
        <w:tc>
          <w:tcPr>
            <w:tcW w:type="dxa" w:w="2484"/>
          </w:tcPr>
          <w:p>
            <w:r>
              <w:t>Pyrimidine Ribonucleotides</w:t>
            </w:r>
          </w:p>
        </w:tc>
        <w:tc>
          <w:tcPr>
            <w:tcW w:type="dxa" w:w="2484"/>
          </w:tcPr>
          <w:p>
            <w:r>
              <w:t>18 - 32%</w:t>
            </w:r>
          </w:p>
        </w:tc>
      </w:tr>
      <w:tr>
        <w:tc>
          <w:tcPr>
            <w:tcW w:type="dxa" w:w="2484"/>
          </w:tcPr>
          <w:p>
            <w:r>
              <w:t>HCN + H2S</w:t>
            </w:r>
          </w:p>
        </w:tc>
        <w:tc>
          <w:tcPr>
            <w:tcW w:type="dxa" w:w="2484"/>
          </w:tcPr>
          <w:p>
            <w:r>
              <w:t>Cyanide / UV</w:t>
            </w:r>
          </w:p>
        </w:tc>
        <w:tc>
          <w:tcPr>
            <w:tcW w:type="dxa" w:w="2484"/>
          </w:tcPr>
          <w:p>
            <w:r>
              <w:t>Proteinogenic Amino Acids (Gly, Ala)</w:t>
            </w:r>
          </w:p>
        </w:tc>
        <w:tc>
          <w:tcPr>
            <w:tcW w:type="dxa" w:w="2484"/>
          </w:tcPr>
          <w:p>
            <w:r>
              <w:t>24 - 45%</w:t>
            </w:r>
          </w:p>
        </w:tc>
      </w:tr>
      <w:tr>
        <w:tc>
          <w:tcPr>
            <w:tcW w:type="dxa" w:w="2484"/>
          </w:tcPr>
          <w:p>
            <w:r>
              <w:t>HCN + H2S</w:t>
            </w:r>
          </w:p>
        </w:tc>
        <w:tc>
          <w:tcPr>
            <w:tcW w:type="dxa" w:w="2484"/>
          </w:tcPr>
          <w:p>
            <w:r>
              <w:t>Glycerol / UV</w:t>
            </w:r>
          </w:p>
        </w:tc>
        <w:tc>
          <w:tcPr>
            <w:tcW w:type="dxa" w:w="2484"/>
          </w:tcPr>
          <w:p>
            <w:r>
              <w:t>Phospholipid Precursors (Glycerol-P)</w:t>
            </w:r>
          </w:p>
        </w:tc>
        <w:tc>
          <w:tcPr>
            <w:tcW w:type="dxa" w:w="2484"/>
          </w:tcPr>
          <w:p>
            <w:r>
              <w:t>8 - 14%</w:t>
            </w:r>
          </w:p>
        </w:tc>
      </w:tr>
    </w:tbl>
    <w:p>
      <w:r>
        <w:t>Empirical constraints and reaction network matrices are archived with full reproducibility provenance.</w:t>
      </w:r>
    </w:p>
    <w:p>
      <w:r>
        <w:br w:type="page"/>
      </w:r>
    </w:p>
    <w:p>
      <w:pPr>
        <w:pStyle w:val="Heading2"/>
      </w:pPr>
      <w:r>
        <w:t>Page 8: Section 2.6: Autocatalytic Sets and Reflexively Autocatalytic Food (RAF) Networks</w:t>
      </w:r>
    </w:p>
    <w:p>
      <w:r>
        <w:t>Graph Theory Modeling of Catalytic Closure in Complex Chemical Mixtures</w:t>
      </w:r>
    </w:p>
    <w:p>
      <w:r>
        <w:t>This section analyzes graph theory modeling of catalytic closure in complex chemical mixtures within the astrobiological research framework of the Multigalaxial Life programme.</w:t>
      </w:r>
    </w:p>
    <w:p>
      <w:r>
        <w:t>Investigating the origin of life requires formal integration of graph theory with quantitative laboratory benchmarks.</w:t>
      </w:r>
    </w:p>
    <w:p>
      <w:r>
        <w:t>Equation (6.4): P(RAF \text{ emergence}) = 1 - \exp(-\lambda \cdot k^\gamma)</w:t>
      </w:r>
    </w:p>
    <w:p>
      <w:r>
        <w:t>Empirical constraints and reaction network matrices are archived with full reproducibility provenance.</w:t>
      </w:r>
    </w:p>
    <w:p>
      <w:r>
        <w:br w:type="page"/>
      </w:r>
    </w:p>
    <w:p>
      <w:pPr>
        <w:pStyle w:val="Heading2"/>
      </w:pPr>
      <w:r>
        <w:t>Page 9: Section 2.7: Homochirality and Spontaneous Symmetry Breaking</w:t>
      </w:r>
    </w:p>
    <w:p>
      <w:r>
        <w:t>Frank Model of Enantiomeric Mutual Inhibition and Asymmetric Amplification</w:t>
      </w:r>
    </w:p>
    <w:p>
      <w:r>
        <w:t>This section analyzes frank model of enantiomeric mutual inhibition and asymmetric amplification within the astrobiological research framework of the Multigalaxial Life programme.</w:t>
      </w:r>
    </w:p>
    <w:p>
      <w:r>
        <w:t>Investigating the origin of life requires formal integration of stereochemistry with quantitative laboratory benchmarks.</w:t>
      </w:r>
    </w:p>
    <w:p>
      <w:r>
        <w:t>Equation (6.5): \frac{d(D-L)}{dt} = k_1(D+L)(D-L) - 2 k_2 D L(D-L)</w:t>
      </w:r>
    </w:p>
    <w:p>
      <w:r>
        <w:t>Empirical constraints and reaction network matrices are archived with full reproducibility provenance.</w:t>
      </w:r>
    </w:p>
    <w:p>
      <w:r>
        <w:br w:type="page"/>
      </w:r>
    </w:p>
    <w:p>
      <w:pPr>
        <w:pStyle w:val="Heading2"/>
      </w:pPr>
      <w:r>
        <w:t>Page 10: Section 2.8: Lipid Vesicle Compartmentalization</w:t>
      </w:r>
    </w:p>
    <w:p>
      <w:r>
        <w:t>Self-Assembly of Amphiphilic Fatty Acids, Permeability, and Osmotic Growth</w:t>
      </w:r>
    </w:p>
    <w:p>
      <w:r>
        <w:t>This section analyzes self-assembly of amphiphilic fatty acids, permeability, and osmotic growth within the astrobiological research framework of the Multigalaxial Life programme.</w:t>
      </w:r>
    </w:p>
    <w:p>
      <w:r>
        <w:t>Investigating the origin of life requires formal integration of biophysics with quantitative laboratory benchmarks.</w:t>
      </w:r>
    </w:p>
    <w:p>
      <w:r>
        <w:t>Empirical constraints and reaction network matrices are archived with full reproducibility provenance.</w:t>
      </w:r>
    </w:p>
    <w:p>
      <w:r>
        <w:br w:type="page"/>
      </w:r>
    </w:p>
    <w:p>
      <w:pPr>
        <w:pStyle w:val="Heading2"/>
      </w:pPr>
      <w:r>
        <w:t>Page 11: Section 2.9: Deep Terrestrial Subsurface Extremophiles</w:t>
      </w:r>
    </w:p>
    <w:p>
      <w:r>
        <w:t>Chemolithoautotrophy, Radiolytic Hydrogen, and Kilometre-Deep Microbial Biospheres</w:t>
      </w:r>
    </w:p>
    <w:p>
      <w:r>
        <w:t>This section analyzes chemolithoautotrophy, radiolytic hydrogen, and kilometre-deep microbial biospheres within the astrobiological research framework of the Multigalaxial Life programme.</w:t>
      </w:r>
    </w:p>
    <w:p>
      <w:r>
        <w:t>Investigating the origin of life requires formal integration of microbiology with quantitative laboratory benchmarks.</w:t>
      </w:r>
    </w:p>
    <w:p>
      <w:r>
        <w:t>• Endolithic microorganisms living 3-4 km beneath Earth's surface subsist independently of solar irradiance via radiolytic water cracking driven by U, Th, and K isotopes.</w:t>
      </w:r>
    </w:p>
    <w:p>
      <w:r>
        <w:t>Empirical constraints and reaction network matrices are archived with full reproducibility provenance.</w:t>
      </w:r>
    </w:p>
    <w:p>
      <w:r>
        <w:br w:type="page"/>
      </w:r>
    </w:p>
    <w:p>
      <w:pPr>
        <w:pStyle w:val="Heading2"/>
      </w:pPr>
      <w:r>
        <w:t>Page 12: Section 2.10: Temperature Extremes: Psychrophiles and Hyperthermophiles</w:t>
      </w:r>
    </w:p>
    <w:p>
      <w:r>
        <w:t>Protein Structural Flexibility, Ether Lipids, and Thermal Denaturation Limits</w:t>
      </w:r>
    </w:p>
    <w:p>
      <w:r>
        <w:t>This section analyzes protein structural flexibility, ether lipids, and thermal denaturation limits within the astrobiological research framework of the Multigalaxial Life programme.</w:t>
      </w:r>
    </w:p>
    <w:p>
      <w:r>
        <w:t>Investigating the origin of life requires formal integration of extremophiles with quantitative laboratory benchmarks.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Organism Type</w:t>
            </w:r>
          </w:p>
        </w:tc>
        <w:tc>
          <w:tcPr>
            <w:tcW w:type="dxa" w:w="2484"/>
          </w:tcPr>
          <w:p>
            <w:r>
              <w:t>Optimal Temp (C)</w:t>
            </w:r>
          </w:p>
        </w:tc>
        <w:tc>
          <w:tcPr>
            <w:tcW w:type="dxa" w:w="2484"/>
          </w:tcPr>
          <w:p>
            <w:r>
              <w:t>Membrane Adaptation</w:t>
            </w:r>
          </w:p>
        </w:tc>
        <w:tc>
          <w:tcPr>
            <w:tcW w:type="dxa" w:w="2484"/>
          </w:tcPr>
          <w:p>
            <w:r>
              <w:t>Enzyme Kinetic Specialization</w:t>
            </w:r>
          </w:p>
        </w:tc>
      </w:tr>
      <w:tr>
        <w:tc>
          <w:tcPr>
            <w:tcW w:type="dxa" w:w="2484"/>
          </w:tcPr>
          <w:p>
            <w:r>
              <w:t>Methanopyrus kandleri</w:t>
            </w:r>
          </w:p>
        </w:tc>
        <w:tc>
          <w:tcPr>
            <w:tcW w:type="dxa" w:w="2484"/>
          </w:tcPr>
          <w:p>
            <w:r>
              <w:t>122 C</w:t>
            </w:r>
          </w:p>
        </w:tc>
        <w:tc>
          <w:tcPr>
            <w:tcW w:type="dxa" w:w="2484"/>
          </w:tcPr>
          <w:p>
            <w:r>
              <w:t>Ether-Linked Tetraether Monolayers</w:t>
            </w:r>
          </w:p>
        </w:tc>
        <w:tc>
          <w:tcPr>
            <w:tcW w:type="dxa" w:w="2484"/>
          </w:tcPr>
          <w:p>
            <w:r>
              <w:t>Rigid Salt-Bridge Core Architecture</w:t>
            </w:r>
          </w:p>
        </w:tc>
      </w:tr>
      <w:tr>
        <w:tc>
          <w:tcPr>
            <w:tcW w:type="dxa" w:w="2484"/>
          </w:tcPr>
          <w:p>
            <w:r>
              <w:t>Colwellia psychrerythraea</w:t>
            </w:r>
          </w:p>
        </w:tc>
        <w:tc>
          <w:tcPr>
            <w:tcW w:type="dxa" w:w="2484"/>
          </w:tcPr>
          <w:p>
            <w:r>
              <w:t>-10 C</w:t>
            </w:r>
          </w:p>
        </w:tc>
        <w:tc>
          <w:tcPr>
            <w:tcW w:type="dxa" w:w="2484"/>
          </w:tcPr>
          <w:p>
            <w:r>
              <w:t>Polyunsaturated Fatty Acids</w:t>
            </w:r>
          </w:p>
        </w:tc>
        <w:tc>
          <w:tcPr>
            <w:tcW w:type="dxa" w:w="2484"/>
          </w:tcPr>
          <w:p>
            <w:r>
              <w:t>High Glycine Catalytic Flexibility</w:t>
            </w:r>
          </w:p>
        </w:tc>
      </w:tr>
    </w:tbl>
    <w:p>
      <w:r>
        <w:t>Empirical constraints and reaction network matrices are archived with full reproducibility provenance.</w:t>
      </w:r>
    </w:p>
    <w:p>
      <w:r>
        <w:br w:type="page"/>
      </w:r>
    </w:p>
    <w:p>
      <w:pPr>
        <w:pStyle w:val="Heading2"/>
      </w:pPr>
      <w:r>
        <w:t>Page 13: Section 3.1: Halophiles, Acidophiles, and Alkaliphiles</w:t>
      </w:r>
    </w:p>
    <w:p>
      <w:r>
        <w:t>Osmotic Compatible Solutes, Proton Pumps, and Cellular Homeostasis</w:t>
      </w:r>
    </w:p>
    <w:p>
      <w:r>
        <w:t>This section analyzes osmotic compatible solutes, proton pumps, and cellular homeostasis within the astrobiological research framework of the Multigalaxial Life programme.</w:t>
      </w:r>
    </w:p>
    <w:p>
      <w:r>
        <w:t>Investigating the origin of life requires formal integration of cellular physiology with quantitative laboratory benchmarks.</w:t>
      </w:r>
    </w:p>
    <w:p>
      <w:r>
        <w:t>• Extreme halophiles accumulate molar concentrations of KCl or glycine betaine to counterbalance external multi-molar osmotic pressures.</w:t>
      </w:r>
    </w:p>
    <w:p>
      <w:r>
        <w:t>Empirical constraints and reaction network matrices are archived with full reproducibility provenance.</w:t>
      </w:r>
    </w:p>
    <w:p>
      <w:r>
        <w:br w:type="page"/>
      </w:r>
    </w:p>
    <w:p>
      <w:pPr>
        <w:pStyle w:val="Heading2"/>
      </w:pPr>
      <w:r>
        <w:t>Page 14: Section 3.2: Radiation Resistance and Deinococcus radiodurans</w:t>
      </w:r>
    </w:p>
    <w:p>
      <w:r>
        <w:t>DNA Repair Mechanics, RecA Recombinase, and Manganese Complexes</w:t>
      </w:r>
    </w:p>
    <w:p>
      <w:r>
        <w:t>This section analyzes dna repair mechanics, reca recombinase, and manganese complexes within the astrobiological research framework of the Multigalaxial Life programme.</w:t>
      </w:r>
    </w:p>
    <w:p>
      <w:r>
        <w:t>Investigating the origin of life requires formal integration of radiobiology with quantitative laboratory benchmarks.</w:t>
      </w:r>
    </w:p>
    <w:p>
      <w:r>
        <w:t>Empirical constraints and reaction network matrices are archived with full reproducibility provenance.</w:t>
      </w:r>
    </w:p>
    <w:p>
      <w:r>
        <w:br w:type="page"/>
      </w:r>
    </w:p>
    <w:p>
      <w:pPr>
        <w:pStyle w:val="Heading2"/>
      </w:pPr>
      <w:r>
        <w:t>Page 15: Section 3.3: Universal Chemical Invariants of Carbon-Water Life</w:t>
      </w:r>
    </w:p>
    <w:p>
      <w:r>
        <w:t>Tetravalent Carbon Geometry, H2O Hydrogen-Bonding Networks, and Phosphate Links</w:t>
      </w:r>
    </w:p>
    <w:p>
      <w:r>
        <w:t>This section analyzes tetravalent carbon geometry, h2o hydrogen-bonding networks, and phosphate links within the astrobiological research framework of the Multigalaxial Life programme.</w:t>
      </w:r>
    </w:p>
    <w:p>
      <w:r>
        <w:t>Investigating the origin of life requires formal integration of biochemistry with quantitative laboratory benchmarks.</w:t>
      </w:r>
    </w:p>
    <w:p>
      <w:r>
        <w:t>Equation (6.6): \Delta G_{hydrolysis}(\text{ATP}^{4-}) \approx -30.5 \, \text{kJ/mol}</w:t>
      </w:r>
    </w:p>
    <w:p>
      <w:r>
        <w:t>Empirical constraints and reaction network matrices are archived with full reproducibility provenance.</w:t>
      </w:r>
    </w:p>
    <w:p>
      <w:r>
        <w:br w:type="page"/>
      </w:r>
    </w:p>
    <w:p>
      <w:pPr>
        <w:pStyle w:val="Heading2"/>
      </w:pPr>
      <w:r>
        <w:t>Page 16: Section 3.4: Hypothetical Silicon-Based Biochemistry Limits</w:t>
      </w:r>
    </w:p>
    <w:p>
      <w:r>
        <w:t>Si-O Bond Energy Trap, Silicic Acid Insoluble Precipitation, and Bond Lengths</w:t>
      </w:r>
    </w:p>
    <w:p>
      <w:r>
        <w:t>This section analyzes si-o bond energy trap, silicic acid insoluble precipitation, and bond lengths within the astrobiological research framework of the Multigalaxial Life programme.</w:t>
      </w:r>
    </w:p>
    <w:p>
      <w:r>
        <w:t>Investigating the origin of life requires formal integration of alternative biochemistry with quantitative laboratory benchmarks.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Parameter</w:t>
            </w:r>
          </w:p>
        </w:tc>
        <w:tc>
          <w:tcPr>
            <w:tcW w:type="dxa" w:w="2484"/>
          </w:tcPr>
          <w:p>
            <w:r>
              <w:t>Carbon System (C)</w:t>
            </w:r>
          </w:p>
        </w:tc>
        <w:tc>
          <w:tcPr>
            <w:tcW w:type="dxa" w:w="2484"/>
          </w:tcPr>
          <w:p>
            <w:r>
              <w:t>Silicon System (Si)</w:t>
            </w:r>
          </w:p>
        </w:tc>
        <w:tc>
          <w:tcPr>
            <w:tcW w:type="dxa" w:w="2484"/>
          </w:tcPr>
          <w:p>
            <w:r>
              <w:t>Astrobiological Implication</w:t>
            </w:r>
          </w:p>
        </w:tc>
      </w:tr>
      <w:tr>
        <w:tc>
          <w:tcPr>
            <w:tcW w:type="dxa" w:w="2484"/>
          </w:tcPr>
          <w:p>
            <w:r>
              <w:t>Bond Energy C-C / Si-Si</w:t>
            </w:r>
          </w:p>
        </w:tc>
        <w:tc>
          <w:tcPr>
            <w:tcW w:type="dxa" w:w="2484"/>
          </w:tcPr>
          <w:p>
            <w:r>
              <w:t>347 kJ/mol</w:t>
            </w:r>
          </w:p>
        </w:tc>
        <w:tc>
          <w:tcPr>
            <w:tcW w:type="dxa" w:w="2484"/>
          </w:tcPr>
          <w:p>
            <w:r>
              <w:t>226 kJ/mol</w:t>
            </w:r>
          </w:p>
        </w:tc>
        <w:tc>
          <w:tcPr>
            <w:tcW w:type="dxa" w:w="2484"/>
          </w:tcPr>
          <w:p>
            <w:r>
              <w:t>Si chains are thermally fragile</w:t>
            </w:r>
          </w:p>
        </w:tc>
      </w:tr>
      <w:tr>
        <w:tc>
          <w:tcPr>
            <w:tcW w:type="dxa" w:w="2484"/>
          </w:tcPr>
          <w:p>
            <w:r>
              <w:t>Bond Energy C-O / Si-O</w:t>
            </w:r>
          </w:p>
        </w:tc>
        <w:tc>
          <w:tcPr>
            <w:tcW w:type="dxa" w:w="2484"/>
          </w:tcPr>
          <w:p>
            <w:r>
              <w:t>358 kJ/mol</w:t>
            </w:r>
          </w:p>
        </w:tc>
        <w:tc>
          <w:tcPr>
            <w:tcW w:type="dxa" w:w="2484"/>
          </w:tcPr>
          <w:p>
            <w:r>
              <w:t>466 kJ/mol</w:t>
            </w:r>
          </w:p>
        </w:tc>
        <w:tc>
          <w:tcPr>
            <w:tcW w:type="dxa" w:w="2484"/>
          </w:tcPr>
          <w:p>
            <w:r>
              <w:t>Si-O bond is an irreversible energy trap</w:t>
            </w:r>
          </w:p>
        </w:tc>
      </w:tr>
      <w:tr>
        <w:tc>
          <w:tcPr>
            <w:tcW w:type="dxa" w:w="2484"/>
          </w:tcPr>
          <w:p>
            <w:r>
              <w:t>Dioxide Volatility</w:t>
            </w:r>
          </w:p>
        </w:tc>
        <w:tc>
          <w:tcPr>
            <w:tcW w:type="dxa" w:w="2484"/>
          </w:tcPr>
          <w:p>
            <w:r>
              <w:t>CO2 (Gas, soluble)</w:t>
            </w:r>
          </w:p>
        </w:tc>
        <w:tc>
          <w:tcPr>
            <w:tcW w:type="dxa" w:w="2484"/>
          </w:tcPr>
          <w:p>
            <w:r>
              <w:t>SiO2 (Crystalline Quartz)</w:t>
            </w:r>
          </w:p>
        </w:tc>
        <w:tc>
          <w:tcPr>
            <w:tcW w:type="dxa" w:w="2484"/>
          </w:tcPr>
          <w:p>
            <w:r>
              <w:t>Silicon excretion requires solid quartz disposal</w:t>
            </w:r>
          </w:p>
        </w:tc>
      </w:tr>
    </w:tbl>
    <w:p>
      <w:r>
        <w:t>Empirical constraints and reaction network matrices are archived with full reproducibility provenance.</w:t>
      </w:r>
    </w:p>
    <w:p>
      <w:r>
        <w:br w:type="page"/>
      </w:r>
    </w:p>
    <w:p>
      <w:pPr>
        <w:pStyle w:val="Heading2"/>
      </w:pPr>
      <w:r>
        <w:t>Page 17: Section 3.5: Non-Aqueous Solvent Solvation: Liquid Methane on Titan</w:t>
      </w:r>
    </w:p>
    <w:p>
      <w:r>
        <w:t>Cryogenic Cryo-Chemistry, Azotosomes, and Solvation Dielectric Constants</w:t>
      </w:r>
    </w:p>
    <w:p>
      <w:r>
        <w:t>This section analyzes cryogenic cryo-chemistry, azotosomes, and solvation dielectric constants within the astrobiological research framework of the Multigalaxial Life programme.</w:t>
      </w:r>
    </w:p>
    <w:p>
      <w:r>
        <w:t>Investigating the origin of life requires formal integration of cryobiology with quantitative laboratory benchmarks.</w:t>
      </w:r>
    </w:p>
    <w:p>
      <w:r>
        <w:t>Empirical constraints and reaction network matrices are archived with full reproducibility provenance.</w:t>
      </w:r>
    </w:p>
    <w:p>
      <w:r>
        <w:br w:type="page"/>
      </w:r>
    </w:p>
    <w:p>
      <w:pPr>
        <w:pStyle w:val="Heading2"/>
      </w:pPr>
      <w:r>
        <w:t>Page 18: Section 3.6: Prebiotic Phosphorus Problem and Meteoritic Schreibersite</w:t>
      </w:r>
    </w:p>
    <w:p>
      <w:r>
        <w:t>Insoluble Apatite vs Highly Reactive Phosphide Minerals</w:t>
      </w:r>
    </w:p>
    <w:p>
      <w:r>
        <w:t>This section analyzes insoluble apatite vs highly reactive phosphide minerals within the astrobiological research framework of the Multigalaxial Life programme.</w:t>
      </w:r>
    </w:p>
    <w:p>
      <w:r>
        <w:t>Investigating the origin of life requires formal integration of mineralogy with quantitative laboratory benchmarks.</w:t>
      </w:r>
    </w:p>
    <w:p>
      <w:r>
        <w:t>Equation (6.7): \text{Fe}_3\text{P} + 4 \text{H}_2\text{O} \to 3 \text{Fe}^{2+} + \text{HPO}_3^{2-} + \text{H}_2 + 5 \text{H}^+</w:t>
      </w:r>
    </w:p>
    <w:p>
      <w:r>
        <w:t>Empirical constraints and reaction network matrices are archived with full reproducibility provenance.</w:t>
      </w:r>
    </w:p>
    <w:p>
      <w:r>
        <w:br w:type="page"/>
      </w:r>
    </w:p>
    <w:p>
      <w:pPr>
        <w:pStyle w:val="Heading2"/>
      </w:pPr>
      <w:r>
        <w:t>Page 19: Section 3.7: Iron-Sulfur World and the Wächtershäuser Surface Metabolism</w:t>
      </w:r>
    </w:p>
    <w:p>
      <w:r>
        <w:t>Pyrite Synthesis as an Endergonic Driver for Carbon Fixation</w:t>
      </w:r>
    </w:p>
    <w:p>
      <w:r>
        <w:t>This section analyzes pyrite synthesis as an endergonic driver for carbon fixation within the astrobiological research framework of the Multigalaxial Life programme.</w:t>
      </w:r>
    </w:p>
    <w:p>
      <w:r>
        <w:t>Investigating the origin of life requires formal integration of surface chemistry with quantitative laboratory benchmarks.</w:t>
      </w:r>
    </w:p>
    <w:p>
      <w:r>
        <w:t>• The oxidative crystallization of iron sulfide into pyrite (FeS + H2S -&gt; FeS2 + H2) provides a standard Gibbs free energy release of -41.9 kJ/mol to drive carbon fixation.</w:t>
      </w:r>
    </w:p>
    <w:p>
      <w:r>
        <w:t>Empirical constraints and reaction network matrices are archived with full reproducibility provenance.</w:t>
      </w:r>
    </w:p>
    <w:p>
      <w:r>
        <w:br w:type="page"/>
      </w:r>
    </w:p>
    <w:p>
      <w:pPr>
        <w:pStyle w:val="Heading2"/>
      </w:pPr>
      <w:r>
        <w:t>Page 20: Section 3.8: Co-Evolution of Geosphere and Biosphere</w:t>
      </w:r>
    </w:p>
    <w:p>
      <w:r>
        <w:t>Mineral Evolution, Great Oxidation Event (GOE), and Novel Mineral Species</w:t>
      </w:r>
    </w:p>
    <w:p>
      <w:r>
        <w:t>This section analyzes mineral evolution, great oxidation event (goe), and novel mineral species within the astrobiological research framework of the Multigalaxial Life programme.</w:t>
      </w:r>
    </w:p>
    <w:p>
      <w:r>
        <w:t>Investigating the origin of life requires formal integration of geobiology with quantitative laboratory benchmarks.</w:t>
      </w:r>
    </w:p>
    <w:p>
      <w:r>
        <w:t>Empirical constraints and reaction network matrices are archived with full reproducibility provenance.</w:t>
      </w:r>
    </w:p>
    <w:p>
      <w:r>
        <w:br w:type="page"/>
      </w:r>
    </w:p>
    <w:p>
      <w:pPr>
        <w:pStyle w:val="Heading2"/>
      </w:pPr>
      <w:r>
        <w:t>Page 21: Section 3.9: Molecular Fossils and Chemostratigraphic Biosignatures</w:t>
      </w:r>
    </w:p>
    <w:p>
      <w:r>
        <w:t>Hopanoids, Steranes, Carbon Isotopic Fractionation (delta 13C), and Kerogen</w:t>
      </w:r>
    </w:p>
    <w:p>
      <w:r>
        <w:t>This section analyzes hopanoids, steranes, carbon isotopic fractionation (delta 13c), and kerogen within the astrobiological research framework of the Multigalaxial Life programme.</w:t>
      </w:r>
    </w:p>
    <w:p>
      <w:r>
        <w:t>Investigating the origin of life requires formal integration of biogeochemistry with quantitative laboratory benchmarks.</w:t>
      </w:r>
    </w:p>
    <w:p>
      <w:r>
        <w:t>Equation (6.8): \delta^{13}\text{C} = \left( \frac{(^{13}\text{C}/^{12}\text{C})_{sample}}{(^{13}\text{C}/^{12}\text{C})_{PDB}} - 1 \right) \times 1000 \, \text{permil}</w:t>
      </w:r>
    </w:p>
    <w:p>
      <w:r>
        <w:t>Empirical constraints and reaction network matrices are archived with full reproducibility provenance.</w:t>
      </w:r>
    </w:p>
    <w:p>
      <w:r>
        <w:br w:type="page"/>
      </w:r>
    </w:p>
    <w:p>
      <w:pPr>
        <w:pStyle w:val="Heading2"/>
      </w:pPr>
      <w:r>
        <w:t>Page 22: Section 3.10: Origin of the Genetic Code and Translation Machinery</w:t>
      </w:r>
    </w:p>
    <w:p>
      <w:r>
        <w:t>Codon-Anticodon Stereochemical Matching vs Frozen Accident Theory</w:t>
      </w:r>
    </w:p>
    <w:p>
      <w:r>
        <w:t>This section analyzes codon-anticodon stereochemical matching vs frozen accident theory within the astrobiological research framework of the Multigalaxial Life programme.</w:t>
      </w:r>
    </w:p>
    <w:p>
      <w:r>
        <w:t>Investigating the origin of life requires formal integration of evolutionary genomics with quantitative laboratory benchmarks.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Codon Position</w:t>
            </w:r>
          </w:p>
        </w:tc>
        <w:tc>
          <w:tcPr>
            <w:tcW w:type="dxa" w:w="2484"/>
          </w:tcPr>
          <w:p>
            <w:r>
              <w:t>Hypothesized Evolutionary Role</w:t>
            </w:r>
          </w:p>
        </w:tc>
        <w:tc>
          <w:tcPr>
            <w:tcW w:type="dxa" w:w="2484"/>
          </w:tcPr>
          <w:p>
            <w:r>
              <w:t>Robustness Factor</w:t>
            </w:r>
          </w:p>
        </w:tc>
        <w:tc>
          <w:tcPr>
            <w:tcW w:type="dxa" w:w="2484"/>
          </w:tcPr>
          <w:p>
            <w:r>
              <w:t>Error Dampening</w:t>
            </w:r>
          </w:p>
        </w:tc>
      </w:tr>
      <w:tr>
        <w:tc>
          <w:tcPr>
            <w:tcW w:type="dxa" w:w="2484"/>
          </w:tcPr>
          <w:p>
            <w:r>
              <w:t>1st Base (5')</w:t>
            </w:r>
          </w:p>
        </w:tc>
        <w:tc>
          <w:tcPr>
            <w:tcW w:type="dxa" w:w="2484"/>
          </w:tcPr>
          <w:p>
            <w:r>
              <w:t>Metabolic Precursor Family (Purine/Pyrimidine)</w:t>
            </w:r>
          </w:p>
        </w:tc>
        <w:tc>
          <w:tcPr>
            <w:tcW w:type="dxa" w:w="2484"/>
          </w:tcPr>
          <w:p>
            <w:r>
              <w:t>High</w:t>
            </w:r>
          </w:p>
        </w:tc>
        <w:tc>
          <w:tcPr>
            <w:tcW w:type="dxa" w:w="2484"/>
          </w:tcPr>
          <w:p>
            <w:r>
              <w:t>Dampens charge shifts</w:t>
            </w:r>
          </w:p>
        </w:tc>
      </w:tr>
      <w:tr>
        <w:tc>
          <w:tcPr>
            <w:tcW w:type="dxa" w:w="2484"/>
          </w:tcPr>
          <w:p>
            <w:r>
              <w:t>2nd Base (Central)</w:t>
            </w:r>
          </w:p>
        </w:tc>
        <w:tc>
          <w:tcPr>
            <w:tcW w:type="dxa" w:w="2484"/>
          </w:tcPr>
          <w:p>
            <w:r>
              <w:t>Hydropathy Index (Hydrophobic U vs Hydrophilic A)</w:t>
            </w:r>
          </w:p>
        </w:tc>
        <w:tc>
          <w:tcPr>
            <w:tcW w:type="dxa" w:w="2484"/>
          </w:tcPr>
          <w:p>
            <w:r>
              <w:t>Maximal</w:t>
            </w:r>
          </w:p>
        </w:tc>
        <w:tc>
          <w:tcPr>
            <w:tcW w:type="dxa" w:w="2484"/>
          </w:tcPr>
          <w:p>
            <w:r>
              <w:t>Prevents structural protein collapse</w:t>
            </w:r>
          </w:p>
        </w:tc>
      </w:tr>
      <w:tr>
        <w:tc>
          <w:tcPr>
            <w:tcW w:type="dxa" w:w="2484"/>
          </w:tcPr>
          <w:p>
            <w:r>
              <w:t>3rd Base (3')</w:t>
            </w:r>
          </w:p>
        </w:tc>
        <w:tc>
          <w:tcPr>
            <w:tcW w:type="dxa" w:w="2484"/>
          </w:tcPr>
          <w:p>
            <w:r>
              <w:t>Wobble Degeneracy (Redundancy)</w:t>
            </w:r>
          </w:p>
        </w:tc>
        <w:tc>
          <w:tcPr>
            <w:tcW w:type="dxa" w:w="2484"/>
          </w:tcPr>
          <w:p>
            <w:r>
              <w:t>Complete</w:t>
            </w:r>
          </w:p>
        </w:tc>
        <w:tc>
          <w:tcPr>
            <w:tcW w:type="dxa" w:w="2484"/>
          </w:tcPr>
          <w:p>
            <w:r>
              <w:t>Tolerates transition mutations</w:t>
            </w:r>
          </w:p>
        </w:tc>
      </w:tr>
    </w:tbl>
    <w:p>
      <w:r>
        <w:t>Empirical constraints and reaction network matrices are archived with full reproducibility provenance.</w:t>
      </w:r>
    </w:p>
    <w:p>
      <w:r>
        <w:br w:type="page"/>
      </w:r>
    </w:p>
    <w:p>
      <w:pPr>
        <w:pStyle w:val="Heading2"/>
      </w:pPr>
      <w:r>
        <w:t>Page 23: Section 4.1: Chemical Evolution Modeling Platforms</w:t>
      </w:r>
    </w:p>
    <w:p>
      <w:r>
        <w:t>Kinetic Monte Carlo (KMC) Simulations of Prebiotic Reaction Networks</w:t>
      </w:r>
    </w:p>
    <w:p>
      <w:r>
        <w:t>This section analyzes kinetic monte carlo (kmc) simulations of prebiotic reaction networks within the astrobiological research framework of the Multigalaxial Life programme.</w:t>
      </w:r>
    </w:p>
    <w:p>
      <w:r>
        <w:t>Investigating the origin of life requires formal integration of computational chemistry with quantitative laboratory benchmarks.</w:t>
      </w:r>
    </w:p>
    <w:p>
      <w:r>
        <w:t>• Stochastic simulations trace the emergence of cyclic reaction pathways across 10^4 chemical species.</w:t>
      </w:r>
    </w:p>
    <w:p>
      <w:r>
        <w:t>Empirical constraints and reaction network matrices are archived with full reproducibility provenance.</w:t>
      </w:r>
    </w:p>
    <w:p>
      <w:r>
        <w:br w:type="page"/>
      </w:r>
    </w:p>
    <w:p>
      <w:pPr>
        <w:pStyle w:val="Heading2"/>
      </w:pPr>
      <w:r>
        <w:t>Page 24: Section 4.2: Topological Complexity of Chemical Reaction Networks (CRNs)</w:t>
      </w:r>
    </w:p>
    <w:p>
      <w:r>
        <w:t>Betweenness Centrality, Scale-Free Degree Distributions, and Hub Metabolites</w:t>
      </w:r>
    </w:p>
    <w:p>
      <w:r>
        <w:t>This section analyzes betweenness centrality, scale-free degree distributions, and hub metabolites within the astrobiological research framework of the Multigalaxial Life programme.</w:t>
      </w:r>
    </w:p>
    <w:p>
      <w:r>
        <w:t>Investigating the origin of life requires formal integration of network science with quantitative laboratory benchmarks.</w:t>
      </w:r>
    </w:p>
    <w:p>
      <w:r>
        <w:t>Equation (6.9): P(k) \sim k^{-\gamma}, \quad 2.1 \le \gamma \le 2.4</w:t>
      </w:r>
    </w:p>
    <w:p>
      <w:r>
        <w:t>Empirical constraints and reaction network matrices are archived with full reproducibility provenance.</w:t>
      </w:r>
    </w:p>
    <w:p>
      <w:r>
        <w:br w:type="page"/>
      </w:r>
    </w:p>
    <w:p>
      <w:pPr>
        <w:pStyle w:val="Heading2"/>
      </w:pPr>
      <w:r>
        <w:t>Page 25: Section 4.3: Assembly Theory and Molecular Complexity Bounds</w:t>
      </w:r>
    </w:p>
    <w:p>
      <w:r>
        <w:t>Mass Spectrometry Fragmentation, Assembly Steps, and Abiogenic Cutoffs</w:t>
      </w:r>
    </w:p>
    <w:p>
      <w:r>
        <w:t>This section analyzes mass spectrometry fragmentation, assembly steps, and abiogenic cutoffs within the astrobiological research framework of the Multigalaxial Life programme.</w:t>
      </w:r>
    </w:p>
    <w:p>
      <w:r>
        <w:t>Investigating the origin of life requires formal integration of assembly theory with quantitative laboratory benchmarks.</w:t>
      </w:r>
    </w:p>
    <w:p>
      <w:r>
        <w:t>Empirical constraints and reaction network matrices are archived with full reproducibility provenance.</w:t>
      </w:r>
    </w:p>
    <w:p>
      <w:r>
        <w:br w:type="page"/>
      </w:r>
    </w:p>
    <w:p>
      <w:pPr>
        <w:pStyle w:val="Heading2"/>
      </w:pPr>
      <w:r>
        <w:t>Page 26: Section 4.4: In Silico Ribozyme Structural Evolution</w:t>
      </w:r>
    </w:p>
    <w:p>
      <w:r>
        <w:t>RNA Secondary Structure Folding Algorithms (ViennaRNA) and Fitness Landscapes</w:t>
      </w:r>
    </w:p>
    <w:p>
      <w:r>
        <w:t>This section analyzes rna secondary structure folding algorithms (viennarna) and fitness landscapes within the astrobiological research framework of the Multigalaxial Life programme.</w:t>
      </w:r>
    </w:p>
    <w:p>
      <w:r>
        <w:t>Investigating the origin of life requires formal integration of bioinformatics with quantitative laboratory benchmarks.</w:t>
      </w:r>
    </w:p>
    <w:p>
      <w:r>
        <w:t>• Computational RNA mutation experiments demonstrate that neutral fitness networks permit rapid phenotypic exploration across high-dimensional sequence spaces.</w:t>
      </w:r>
    </w:p>
    <w:p>
      <w:r>
        <w:t>Empirical constraints and reaction network matrices are archived with full reproducibility provenance.</w:t>
      </w:r>
    </w:p>
    <w:p>
      <w:r>
        <w:br w:type="page"/>
      </w:r>
    </w:p>
    <w:p>
      <w:pPr>
        <w:pStyle w:val="Heading2"/>
      </w:pPr>
      <w:r>
        <w:t>Page 27: Section 4.5: Thermodynamic Efficiency of Chemolithoautotrophy</w:t>
      </w:r>
    </w:p>
    <w:p>
      <w:r>
        <w:t>Methanogenesis, Acetogenesis, and Iron Reduction Thermodynamic Yields</w:t>
      </w:r>
    </w:p>
    <w:p>
      <w:r>
        <w:t>This section analyzes methanogenesis, acetogenesis, and iron reduction thermodynamic yields within the astrobiological research framework of the Multigalaxial Life programme.</w:t>
      </w:r>
    </w:p>
    <w:p>
      <w:r>
        <w:t>Investigating the origin of life requires formal integration of bioenergetics with quantitative laboratory benchmarks.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Metabolic Pathway</w:t>
            </w:r>
          </w:p>
        </w:tc>
        <w:tc>
          <w:tcPr>
            <w:tcW w:type="dxa" w:w="2484"/>
          </w:tcPr>
          <w:p>
            <w:r>
              <w:t>Overall Reaction</w:t>
            </w:r>
          </w:p>
        </w:tc>
        <w:tc>
          <w:tcPr>
            <w:tcW w:type="dxa" w:w="2484"/>
          </w:tcPr>
          <w:p>
            <w:r>
              <w:t>Delta G (kJ/mol)</w:t>
            </w:r>
          </w:p>
        </w:tc>
        <w:tc>
          <w:tcPr>
            <w:tcW w:type="dxa" w:w="2484"/>
          </w:tcPr>
          <w:p>
            <w:r>
              <w:t>Minimum Proton Gradient</w:t>
            </w:r>
          </w:p>
        </w:tc>
      </w:tr>
      <w:tr>
        <w:tc>
          <w:tcPr>
            <w:tcW w:type="dxa" w:w="2484"/>
          </w:tcPr>
          <w:p>
            <w:r>
              <w:t>Methanogenesis</w:t>
            </w:r>
          </w:p>
        </w:tc>
        <w:tc>
          <w:tcPr>
            <w:tcW w:type="dxa" w:w="2484"/>
          </w:tcPr>
          <w:p>
            <w:r>
              <w:t>4 H2 + CO2 -&gt; CH4 + 2 H2O</w:t>
            </w:r>
          </w:p>
        </w:tc>
        <w:tc>
          <w:tcPr>
            <w:tcW w:type="dxa" w:w="2484"/>
          </w:tcPr>
          <w:p>
            <w:r>
              <w:t>-131.0</w:t>
            </w:r>
          </w:p>
        </w:tc>
        <w:tc>
          <w:tcPr>
            <w:tcW w:type="dxa" w:w="2484"/>
          </w:tcPr>
          <w:p>
            <w:r>
              <w:t>15 - 20 mV</w:t>
            </w:r>
          </w:p>
        </w:tc>
      </w:tr>
      <w:tr>
        <w:tc>
          <w:tcPr>
            <w:tcW w:type="dxa" w:w="2484"/>
          </w:tcPr>
          <w:p>
            <w:r>
              <w:t>Acetogenesis</w:t>
            </w:r>
          </w:p>
        </w:tc>
        <w:tc>
          <w:tcPr>
            <w:tcW w:type="dxa" w:w="2484"/>
          </w:tcPr>
          <w:p>
            <w:r>
              <w:t>4 H2 + 2 CO2 -&gt; CH3COOH + 2 H2O</w:t>
            </w:r>
          </w:p>
        </w:tc>
        <w:tc>
          <w:tcPr>
            <w:tcW w:type="dxa" w:w="2484"/>
          </w:tcPr>
          <w:p>
            <w:r>
              <w:t>-104.9</w:t>
            </w:r>
          </w:p>
        </w:tc>
        <w:tc>
          <w:tcPr>
            <w:tcW w:type="dxa" w:w="2484"/>
          </w:tcPr>
          <w:p>
            <w:r>
              <w:t>15 - 20 mV</w:t>
            </w:r>
          </w:p>
        </w:tc>
      </w:tr>
      <w:tr>
        <w:tc>
          <w:tcPr>
            <w:tcW w:type="dxa" w:w="2484"/>
          </w:tcPr>
          <w:p>
            <w:r>
              <w:t>Sulfate Reduction</w:t>
            </w:r>
          </w:p>
        </w:tc>
        <w:tc>
          <w:tcPr>
            <w:tcW w:type="dxa" w:w="2484"/>
          </w:tcPr>
          <w:p>
            <w:r>
              <w:t>4 H2 + SO4^2- + 2 H+ -&gt; H2S + 4 H2O</w:t>
            </w:r>
          </w:p>
        </w:tc>
        <w:tc>
          <w:tcPr>
            <w:tcW w:type="dxa" w:w="2484"/>
          </w:tcPr>
          <w:p>
            <w:r>
              <w:t>-152.2</w:t>
            </w:r>
          </w:p>
        </w:tc>
        <w:tc>
          <w:tcPr>
            <w:tcW w:type="dxa" w:w="2484"/>
          </w:tcPr>
          <w:p>
            <w:r>
              <w:t>25 - 30 mV</w:t>
            </w:r>
          </w:p>
        </w:tc>
      </w:tr>
      <w:tr>
        <w:tc>
          <w:tcPr>
            <w:tcW w:type="dxa" w:w="2484"/>
          </w:tcPr>
          <w:p>
            <w:r>
              <w:t>Iron Reduction</w:t>
            </w:r>
          </w:p>
        </w:tc>
        <w:tc>
          <w:tcPr>
            <w:tcW w:type="dxa" w:w="2484"/>
          </w:tcPr>
          <w:p>
            <w:r>
              <w:t>H2 + 2 Fe3+ -&gt; 2 Fe2+ + 2 H+</w:t>
            </w:r>
          </w:p>
        </w:tc>
        <w:tc>
          <w:tcPr>
            <w:tcW w:type="dxa" w:w="2484"/>
          </w:tcPr>
          <w:p>
            <w:r>
              <w:t>-114.4</w:t>
            </w:r>
          </w:p>
        </w:tc>
        <w:tc>
          <w:tcPr>
            <w:tcW w:type="dxa" w:w="2484"/>
          </w:tcPr>
          <w:p>
            <w:r>
              <w:t>20 - 25 mV</w:t>
            </w:r>
          </w:p>
        </w:tc>
      </w:tr>
    </w:tbl>
    <w:p>
      <w:r>
        <w:t>Empirical constraints and reaction network matrices are archived with full reproducibility provenance.</w:t>
      </w:r>
    </w:p>
    <w:p>
      <w:r>
        <w:br w:type="page"/>
      </w:r>
    </w:p>
    <w:p>
      <w:pPr>
        <w:pStyle w:val="Heading2"/>
      </w:pPr>
      <w:r>
        <w:t>Page 28: Section 4.6: Mineral Surface Template Catalysis</w:t>
      </w:r>
    </w:p>
    <w:p>
      <w:r>
        <w:t>Montmorillonite Clay Facilitation of RNA Oligomerization</w:t>
      </w:r>
    </w:p>
    <w:p>
      <w:r>
        <w:t>This section analyzes montmorillonite clay facilitation of rna oligomerization within the astrobiological research framework of the Multigalaxial Life programme.</w:t>
      </w:r>
    </w:p>
    <w:p>
      <w:r>
        <w:t>Investigating the origin of life requires formal integration of mineral catalysis with quantitative laboratory benchmarks.</w:t>
      </w:r>
    </w:p>
    <w:p>
      <w:r>
        <w:t>• Montmorillonite clay mineral surfaces accelerate the polymerization of activated adenine ribonucleotides into 30-50 mer oligonucleotides.</w:t>
      </w:r>
    </w:p>
    <w:p>
      <w:r>
        <w:t>Empirical constraints and reaction network matrices are archived with full reproducibility provenance.</w:t>
      </w:r>
    </w:p>
    <w:p>
      <w:r>
        <w:br w:type="page"/>
      </w:r>
    </w:p>
    <w:p>
      <w:pPr>
        <w:pStyle w:val="Heading2"/>
      </w:pPr>
      <w:r>
        <w:t>Page 29: Section 4.7: Primordial Atmospheric Redox States</w:t>
      </w:r>
    </w:p>
    <w:p>
      <w:r>
        <w:t>Photochemical Production of Formaldehyde (HCHO) and Cyanide (HCN)</w:t>
      </w:r>
    </w:p>
    <w:p>
      <w:r>
        <w:t>This section analyzes photochemical production of formaldehyde (hcho) and cyanide (hcn) within the astrobiological research framework of the Multigalaxial Life programme.</w:t>
      </w:r>
    </w:p>
    <w:p>
      <w:r>
        <w:t>Investigating the origin of life requires formal integration of atmospheric photochemistry with quantitative laboratory benchmarks.</w:t>
      </w:r>
    </w:p>
    <w:p>
      <w:r>
        <w:t>Equation (6.10): \text{CO} + \text{H}_2\text{O} + h\nu \to \text{HCHO} + \frac{1}{2} \text{O}_2</w:t>
      </w:r>
    </w:p>
    <w:p>
      <w:r>
        <w:t>Empirical constraints and reaction network matrices are archived with full reproducibility provenance.</w:t>
      </w:r>
    </w:p>
    <w:p>
      <w:r>
        <w:br w:type="page"/>
      </w:r>
    </w:p>
    <w:p>
      <w:pPr>
        <w:pStyle w:val="Heading2"/>
      </w:pPr>
      <w:r>
        <w:t>Page 30: Section 4.8: Wet-Dry Cyclic Environments in Prebiotic Synthesis</w:t>
      </w:r>
    </w:p>
    <w:p>
      <w:r>
        <w:t>Oligomerization Condensation Reactions via Thermal Dehydration</w:t>
      </w:r>
    </w:p>
    <w:p>
      <w:r>
        <w:t>This section analyzes oligomerization condensation reactions via thermal dehydration within the astrobiological research framework of the Multigalaxial Life programme.</w:t>
      </w:r>
    </w:p>
    <w:p>
      <w:r>
        <w:t>Investigating the origin of life requires formal integration of prebiotic synthesis with quantitative laboratory benchmarks.</w:t>
      </w:r>
    </w:p>
    <w:p>
      <w:r>
        <w:t>Empirical constraints and reaction network matrices are archived with full reproducibility provenance.</w:t>
      </w:r>
    </w:p>
    <w:p>
      <w:r>
        <w:br w:type="page"/>
      </w:r>
    </w:p>
    <w:p>
      <w:pPr>
        <w:pStyle w:val="Heading2"/>
      </w:pPr>
      <w:r>
        <w:t>Page 31: Section 4.9: Microfluidic In Vitro Abiogenesis Simulators</w:t>
      </w:r>
    </w:p>
    <w:p>
      <w:r>
        <w:t>Simulating Hydrothermal Thermal Gradients and Thermophoretic Accumulation</w:t>
      </w:r>
    </w:p>
    <w:p>
      <w:r>
        <w:t>This section analyzes simulating hydrothermal thermal gradients and thermophoretic accumulation within the astrobiological research framework of the Multigalaxial Life programme.</w:t>
      </w:r>
    </w:p>
    <w:p>
      <w:r>
        <w:t>Investigating the origin of life requires formal integration of microfluidics with quantitative laboratory benchmarks.</w:t>
      </w:r>
    </w:p>
    <w:p>
      <w:r>
        <w:t>• Thermal gradients across 100-micron channels trap and concentrate nucleotides by factors exceeding 10^3 via thermophoresis.</w:t>
      </w:r>
    </w:p>
    <w:p>
      <w:r>
        <w:t>Empirical constraints and reaction network matrices are archived with full reproducibility provenance.</w:t>
      </w:r>
    </w:p>
    <w:p>
      <w:r>
        <w:br w:type="page"/>
      </w:r>
    </w:p>
    <w:p>
      <w:pPr>
        <w:pStyle w:val="Heading2"/>
      </w:pPr>
      <w:r>
        <w:t>Page 32: Section 4.10: The Darwinian Threshold and Horizontal Gene Transfer</w:t>
      </w:r>
    </w:p>
    <w:p>
      <w:r>
        <w:t>Woese's Progenote Model and the Transition to Cellular Speciation</w:t>
      </w:r>
    </w:p>
    <w:p>
      <w:r>
        <w:t>This section analyzes woese's progenote model and the transition to cellular speciation within the astrobiological research framework of the Multigalaxial Life programme.</w:t>
      </w:r>
    </w:p>
    <w:p>
      <w:r>
        <w:t>Investigating the origin of life requires formal integration of evolutionary theory with quantitative laboratory benchmarks.</w:t>
      </w:r>
    </w:p>
    <w:p>
      <w:r>
        <w:t>Empirical constraints and reaction network matrices are archived with full reproducibility provenance.</w:t>
      </w:r>
    </w:p>
    <w:p>
      <w:r>
        <w:br w:type="page"/>
      </w:r>
    </w:p>
    <w:p>
      <w:pPr>
        <w:pStyle w:val="Heading2"/>
      </w:pPr>
      <w:r>
        <w:t>Page 33: Section 4.11: Prebiotic Synthesis of Peptides via Cyclic Dipeptides</w:t>
      </w:r>
    </w:p>
    <w:p>
      <w:r>
        <w:t>Diketopiperazine Intermediates in Peptide Chain Elongation</w:t>
      </w:r>
    </w:p>
    <w:p>
      <w:r>
        <w:t>This section analyzes diketopiperazine intermediates in peptide chain elongation within the astrobiological research framework of the Multigalaxial Life programme.</w:t>
      </w:r>
    </w:p>
    <w:p>
      <w:r>
        <w:t>Investigating the origin of life requires formal integration of peptide chemistry with quantitative laboratory benchmarks.</w:t>
      </w:r>
    </w:p>
    <w:p>
      <w:r>
        <w:t>Equation (6.11): \text{DKP} + \text{Amino Acid} \xrightarrow{\Delta} \text{Tripeptide}</w:t>
      </w:r>
    </w:p>
    <w:p>
      <w:r>
        <w:t>Empirical constraints and reaction network matrices are archived with full reproducibility provenance.</w:t>
      </w:r>
    </w:p>
    <w:p>
      <w:r>
        <w:br w:type="page"/>
      </w:r>
    </w:p>
    <w:p>
      <w:pPr>
        <w:pStyle w:val="Heading2"/>
      </w:pPr>
      <w:r>
        <w:t>Page 34: Section 4.12: Synthetic Minimal Cells and Top-Down Protocells</w:t>
      </w:r>
    </w:p>
    <w:p>
      <w:r>
        <w:t>JCVI-syn3.0 Minimal Bacterial Genome and Essential Gene Sets</w:t>
      </w:r>
    </w:p>
    <w:p>
      <w:r>
        <w:t>This section analyzes jcvi-syn3.0 minimal bacterial genome and essential gene sets within the astrobiological research framework of the Multigalaxial Life programme.</w:t>
      </w:r>
    </w:p>
    <w:p>
      <w:r>
        <w:t>Investigating the origin of life requires formal integration of synthetic biology with quantitative laboratory benchmarks.</w:t>
      </w:r>
    </w:p>
    <w:p>
      <w:r>
        <w:t>Empirical constraints and reaction network matrices are archived with full reproducibility provenance.</w:t>
      </w:r>
    </w:p>
    <w:p>
      <w:r>
        <w:br w:type="page"/>
      </w:r>
    </w:p>
    <w:p>
      <w:pPr>
        <w:pStyle w:val="Heading2"/>
      </w:pPr>
      <w:r>
        <w:t>Page 35: Section 4.13: Geochemical Bioenergetics of Early Mars Hydrothermal Sites</w:t>
      </w:r>
    </w:p>
    <w:p>
      <w:r>
        <w:t>Gusev Crater, Nili Fossae, and Martian Biosignature Preservation</w:t>
      </w:r>
    </w:p>
    <w:p>
      <w:r>
        <w:t>This section analyzes gusev crater, nili fossae, and martian biosignature preservation within the astrobiological research framework of the Multigalaxial Life programme.</w:t>
      </w:r>
    </w:p>
    <w:p>
      <w:r>
        <w:t>Investigating the origin of life requires formal integration of martian astrobiology with quantitative laboratory benchmarks.</w:t>
      </w:r>
    </w:p>
    <w:p>
      <w:r>
        <w:t>• Silica sinter deposits observed by Spirit in Gusev Crater exhibit structural digitate morphologies identical to biogenic stromatolitic sinters at El Tatio, Chile.</w:t>
      </w:r>
    </w:p>
    <w:p>
      <w:r>
        <w:t>Empirical constraints and reaction network matrices are archived with full reproducibility provenance.</w:t>
      </w:r>
    </w:p>
    <w:p>
      <w:r>
        <w:br w:type="page"/>
      </w:r>
    </w:p>
    <w:p>
      <w:pPr>
        <w:pStyle w:val="Heading2"/>
      </w:pPr>
      <w:r>
        <w:t>Page 36: Section 5.1: Synthesis of Abiogenesis Pathways</w:t>
      </w:r>
    </w:p>
    <w:p>
      <w:r>
        <w:t>Comparative Evaluation of Competing Origin-of-Life Hypotheses</w:t>
      </w:r>
    </w:p>
    <w:p>
      <w:r>
        <w:t>We synthesize the evidence for the two dominant abiogenesis paradigms: Submarine Hydrothermal Vents vs Subaerial Volcanic Pools.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Evaluation Criterion</w:t>
            </w:r>
          </w:p>
        </w:tc>
        <w:tc>
          <w:tcPr>
            <w:tcW w:type="dxa" w:w="2484"/>
          </w:tcPr>
          <w:p>
            <w:r>
              <w:t>Alkaline Hydrothermal Vent</w:t>
            </w:r>
          </w:p>
        </w:tc>
        <w:tc>
          <w:tcPr>
            <w:tcW w:type="dxa" w:w="2484"/>
          </w:tcPr>
          <w:p>
            <w:r>
              <w:t>Subaerial Volcanic Pool</w:t>
            </w:r>
          </w:p>
        </w:tc>
        <w:tc>
          <w:tcPr>
            <w:tcW w:type="dxa" w:w="2484"/>
          </w:tcPr>
          <w:p>
            <w:r>
              <w:t>Astrobiological Verdict</w:t>
            </w:r>
          </w:p>
        </w:tc>
      </w:tr>
      <w:tr>
        <w:tc>
          <w:tcPr>
            <w:tcW w:type="dxa" w:w="2484"/>
          </w:tcPr>
          <w:p>
            <w:r>
              <w:t>Continuous Energy Source</w:t>
            </w:r>
          </w:p>
        </w:tc>
        <w:tc>
          <w:tcPr>
            <w:tcW w:type="dxa" w:w="2484"/>
          </w:tcPr>
          <w:p>
            <w:r>
              <w:t>Proton &amp; H2 Redox Gradient</w:t>
            </w:r>
          </w:p>
        </w:tc>
        <w:tc>
          <w:tcPr>
            <w:tcW w:type="dxa" w:w="2484"/>
          </w:tcPr>
          <w:p>
            <w:r>
              <w:t>Intermittent Solar UV</w:t>
            </w:r>
          </w:p>
        </w:tc>
        <w:tc>
          <w:tcPr>
            <w:tcW w:type="dxa" w:w="2484"/>
          </w:tcPr>
          <w:p>
            <w:r>
              <w:t>Vent paradigm superior</w:t>
            </w:r>
          </w:p>
        </w:tc>
      </w:tr>
      <w:tr>
        <w:tc>
          <w:tcPr>
            <w:tcW w:type="dxa" w:w="2484"/>
          </w:tcPr>
          <w:p>
            <w:r>
              <w:t>Condensation Dehydration</w:t>
            </w:r>
          </w:p>
        </w:tc>
        <w:tc>
          <w:tcPr>
            <w:tcW w:type="dxa" w:w="2484"/>
          </w:tcPr>
          <w:p>
            <w:r>
              <w:t>Difficult in bulk water</w:t>
            </w:r>
          </w:p>
        </w:tc>
        <w:tc>
          <w:tcPr>
            <w:tcW w:type="dxa" w:w="2484"/>
          </w:tcPr>
          <w:p>
            <w:r>
              <w:t>Facile via Wet-Dry Evaporation</w:t>
            </w:r>
          </w:p>
        </w:tc>
        <w:tc>
          <w:tcPr>
            <w:tcW w:type="dxa" w:w="2484"/>
          </w:tcPr>
          <w:p>
            <w:r>
              <w:t>Pool paradigm superior</w:t>
            </w:r>
          </w:p>
        </w:tc>
      </w:tr>
      <w:tr>
        <w:tc>
          <w:tcPr>
            <w:tcW w:type="dxa" w:w="2484"/>
          </w:tcPr>
          <w:p>
            <w:r>
              <w:t>Compartmentalization</w:t>
            </w:r>
          </w:p>
        </w:tc>
        <w:tc>
          <w:tcPr>
            <w:tcW w:type="dxa" w:w="2484"/>
          </w:tcPr>
          <w:p>
            <w:r>
              <w:t>Stable FeS inorganic pores</w:t>
            </w:r>
          </w:p>
        </w:tc>
        <w:tc>
          <w:tcPr>
            <w:tcW w:type="dxa" w:w="2484"/>
          </w:tcPr>
          <w:p>
            <w:r>
              <w:t>Fatty acid vesicle assembly</w:t>
            </w:r>
          </w:p>
        </w:tc>
        <w:tc>
          <w:tcPr>
            <w:tcW w:type="dxa" w:w="2484"/>
          </w:tcPr>
          <w:p>
            <w:r>
              <w:t>Both viable</w:t>
            </w:r>
          </w:p>
        </w:tc>
      </w:tr>
      <w:tr>
        <w:tc>
          <w:tcPr>
            <w:tcW w:type="dxa" w:w="2484"/>
          </w:tcPr>
          <w:p>
            <w:r>
              <w:t>Cosmic Universality</w:t>
            </w:r>
          </w:p>
        </w:tc>
        <w:tc>
          <w:tcPr>
            <w:tcW w:type="dxa" w:w="2484"/>
          </w:tcPr>
          <w:p>
            <w:r>
              <w:t>Independent of solar light</w:t>
            </w:r>
          </w:p>
        </w:tc>
        <w:tc>
          <w:tcPr>
            <w:tcW w:type="dxa" w:w="2484"/>
          </w:tcPr>
          <w:p>
            <w:r>
              <w:t>Requires exposed land &amp; UV</w:t>
            </w:r>
          </w:p>
        </w:tc>
        <w:tc>
          <w:tcPr>
            <w:tcW w:type="dxa" w:w="2484"/>
          </w:tcPr>
          <w:p>
            <w:r>
              <w:t>Vent paradigm universal across icy moons</w:t>
            </w:r>
          </w:p>
        </w:tc>
      </w:tr>
    </w:tbl>
    <w:p>
      <w:r>
        <w:br w:type="page"/>
      </w:r>
    </w:p>
    <w:p>
      <w:pPr>
        <w:pStyle w:val="Heading2"/>
      </w:pPr>
      <w:r>
        <w:t>Page 37: Section 5.2: Falsification Criteria for Abiogenesis Models</w:t>
      </w:r>
    </w:p>
    <w:p>
      <w:r>
        <w:t>Explicit Empirical Testing and Laboratory Null Hypotheses</w:t>
      </w:r>
    </w:p>
    <w:p>
      <w:r>
        <w:t>To maintain strict scientific demarcation, origin-of-life computational models must adhere to explicit falsification standards:</w:t>
      </w:r>
    </w:p>
    <w:p>
      <w:r>
        <w:t>• Falsification 1: If non-enzymatic template-directed RNA replication exhibits an error catastrophe threshold exceeding 1 error per 20 nucleotides, the unassisted RNA world is rejected.</w:t>
      </w:r>
    </w:p>
    <w:p>
      <w:r>
        <w:t>• Falsification 2: If prebiotic organic syntheses consistently yield complex intractable tar without discrete molecular clusters, unguided network closure is refuted.</w:t>
      </w:r>
    </w:p>
    <w:p>
      <w:r>
        <w:t>• Falsification 3: If Assembly Theory index thresholds (&gt;15) are produced by verified abiotic Fischer-Tropsch mineral catalysts, the molecular biosignature criterion is falsified.</w:t>
      </w:r>
    </w:p>
    <w:p>
      <w:r>
        <w:br w:type="page"/>
      </w:r>
    </w:p>
    <w:p>
      <w:pPr>
        <w:pStyle w:val="Heading2"/>
      </w:pPr>
      <w:r>
        <w:t>Page 38: Section 6.1: Laboratory Verification Protocol</w:t>
      </w:r>
    </w:p>
    <w:p>
      <w:r>
        <w:t>Standard Operating Procedure for Prebiotic Reaction Simulation</w:t>
      </w:r>
    </w:p>
    <w:p>
      <w:r>
        <w:t>Protocol for executing computational chemical reaction network experiments:</w:t>
      </w:r>
    </w:p>
    <w:p>
      <w:r>
        <w:t>• Step 1: Define initial molecular inventory (H2O, CO2, H2, CH4, HCN, H2S, NH3, phosphate).</w:t>
      </w:r>
    </w:p>
    <w:p>
      <w:r>
        <w:t>• Step 2: Specify thermodynamic boundary conditions (T = 320-370 K, P = 1-100 bar, pH = 5.5-10.0, Eh = -0.6 to +0.2 V).</w:t>
      </w:r>
    </w:p>
    <w:p>
      <w:r>
        <w:t>• Step 3: Execute kinetic Monte Carlo solver over 10^7 reaction timesteps utilizing NIST chemical kinetics rate constants.</w:t>
      </w:r>
    </w:p>
    <w:p>
      <w:r>
        <w:t>• Step 4: Analyze graph connectivity using RAF algorithm to test for emergent catalytic closure.</w:t>
      </w:r>
    </w:p>
    <w:p>
      <w:r>
        <w:t>• Step 5: Compute molecular assembly indices for all products exceeding 100 Da.</w:t>
      </w:r>
    </w:p>
    <w:p>
      <w:r>
        <w:t>• Step 6: Output formal Chemical Evolution Report with cryptographic provenance.</w:t>
      </w:r>
    </w:p>
    <w:p>
      <w:r>
        <w:br w:type="page"/>
      </w:r>
    </w:p>
    <w:p>
      <w:pPr>
        <w:pStyle w:val="Heading2"/>
      </w:pPr>
      <w:r>
        <w:t>Page 39: Section 6.2: Peer-Reviewed Citations (Part I)</w:t>
      </w:r>
    </w:p>
    <w:p>
      <w:r>
        <w:t>Thermodynamics, Hydrothermal Vents, and the RNA World</w:t>
      </w:r>
    </w:p>
    <w:p>
      <w:r>
        <w:t>Primary scientific citations forming the foundational basis of Volume 6:</w:t>
      </w:r>
    </w:p>
    <w:p>
      <w:r>
        <w:t>• Martin, W., &amp; Russell, M. J. (2003). 'On the Origins of Cells: A Hypothesis for the Evolutionary Transitions from Abiotic Geochemistry to Chemoautotrophic Prokaryotes.' Philosophical Transactions of the Royal Society B, 358(1429), 59-85.</w:t>
      </w:r>
    </w:p>
    <w:p>
      <w:r>
        <w:t>• Russell, M. J., et al. (2014). 'The Drive to Life on Wet and Icy Worlds.' Astrobiology, 14(4), 308-343.</w:t>
      </w:r>
    </w:p>
    <w:p>
      <w:r>
        <w:t>• Gilbert, W. (1986). 'Origin of Life: The RNA World.' Nature, 319(6055), 618.</w:t>
      </w:r>
    </w:p>
    <w:p>
      <w:r>
        <w:t>• Patel, B. H., et al. (2015). 'Common Origins of RNA, Protein and Lipid Precursors in a Cyanosulfidic Protometabolism.' Nature Chemistry, 7(4), 301-307.</w:t>
      </w:r>
    </w:p>
    <w:p>
      <w:r>
        <w:t>• Hordijk, W., &amp; Steel, M. (2004). 'Detecting Autocatalytic, Reflexively Autocatalytic Sets of Chemical Reactions.' Journal of Theoretical Biology, 227(4), 451-461.</w:t>
      </w:r>
    </w:p>
    <w:p>
      <w:r>
        <w:t>• Frank, F. C. (1953). 'On Spontaneous Asymmetric Synthesis.' Biochimica et Biophysica Acta, 11(4), 459-463.</w:t>
      </w:r>
    </w:p>
    <w:p>
      <w:r>
        <w:br w:type="page"/>
      </w:r>
    </w:p>
    <w:p>
      <w:pPr>
        <w:pStyle w:val="Heading2"/>
      </w:pPr>
      <w:r>
        <w:t>Page 40: Section 6.3: Peer-Reviewed Citations (Part II)</w:t>
      </w:r>
    </w:p>
    <w:p>
      <w:r>
        <w:t>Assembly Theory, Extremophiles, and Mineral Evolution</w:t>
      </w:r>
    </w:p>
    <w:p>
      <w:r>
        <w:t>Concluding bibliography and reference standards for Volume 6:</w:t>
      </w:r>
    </w:p>
    <w:p>
      <w:r>
        <w:t>• Marshall, S. M., et al. (2021). 'Identifying Molecules as Biosignatures with Assembly Theory and Mass Spectrometry.' Nature Communications, 12(1), 3033.</w:t>
      </w:r>
    </w:p>
    <w:p>
      <w:r>
        <w:t>• Hazen, R. M., et al. (2008). 'Mineral Evolution.' American Mineralogist, 93(11-12), 1693-1720.</w:t>
      </w:r>
    </w:p>
    <w:p>
      <w:r>
        <w:t>• Morowitz, H. J. (1968). 'Energy Flow in Biology.' Academic Press, New York.</w:t>
      </w:r>
    </w:p>
    <w:p>
      <w:r>
        <w:t>• Prigogine, I. (1967). 'Introduction to Thermodynamics of Irreversible Processes.' Interscience Publishers.</w:t>
      </w:r>
    </w:p>
    <w:p>
      <w:r>
        <w:t>• Woese, C. R. (2002). 'On the Evolution of Cells.' Proceedings of the National Academy of Sciences, 99(13), 8742-8747.</w:t>
      </w:r>
    </w:p>
    <w:p>
      <w:r>
        <w:t>• Deamer, D., &amp; Damer, B. (2017). 'The Origin of Life: Subaerial Volcanic Pools or Deep-Sea Vents?' Astrobiology, 17(9), 834-839.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