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10</w:t>
        <w:br/>
        <w:t>LEVEL 3 • CONVOLUTIONAL SPATIAL ATTENTION NETWORKS FOR ASYMMETRY INDEX REGRESSION</w:t>
      </w:r>
    </w:p>
    <w:p>
      <w:pPr>
        <w:pStyle w:val="Heading2"/>
      </w:pPr>
      <w:r>
        <w:t>Page 1: Section 10.1: Executive Overview &amp; Abstract</w:t>
      </w:r>
    </w:p>
    <w:p>
      <w:r>
        <w:t>Computer Vision, High-Dimensional Regression, and Level 3 Charter</w:t>
      </w:r>
    </w:p>
    <w:p>
      <w:r>
        <w:t>Volume 10 of the Multigalaxial Life Research Programme establishes advanced mathematical and computational foundations for 'Convolutional Spatial Attention Networks for Asymmetry Index Regression' within Part I: Deep Convolutional Morphometry &amp; Astrometric Regression.</w:t>
      </w:r>
    </w:p>
    <w:p>
      <w:r>
        <w:t>This volume investigates the core computer vision challenge: Focusing regression attention on merger tidal tails and non-axisymmetric distortions. We formalize this through Spatial Attention Mask Operator to guarantee robust feature extraction and statistical convergence.</w:t>
      </w:r>
    </w:p>
    <w:p>
      <w:r>
        <w:t>Equation (10.1): \mathbf{M}_s(\mathbf{F}) = \sigma\left( f^{7\times 7}\left( [\text{AvgPool}(\mathbf{F}); \text{MaxPool}(\mathbf{F})] \right)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10.2: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10.3: Foundational Computer Vision &amp; Regression Literature</w:t>
      </w:r>
    </w:p>
    <w:p>
      <w:r>
        <w:t>Peer-Reviewed Citations and Historical Development</w:t>
      </w:r>
    </w:p>
    <w:p>
      <w:r>
        <w:t>The analytical framework of Convolutional Spatial Attention Networks for Asymmetry Index Regression synthesizes established peer-reviewed literature across computer vision, deep learning, and statistical regression.</w:t>
      </w:r>
    </w:p>
    <w:p>
      <w:r>
        <w:t>• Foundational Literature Benchmark: Woo, S., et al. (2018). CBAM: Convolutional block attention module. ECCV, 3-19.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10.4: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Convolutional Spatial Attention Networks for Asymmetry Index Regression are formalized as optimization over high-dimensional parameter spaces.</w:t>
      </w:r>
    </w:p>
    <w:p>
      <w:r>
        <w:t>Equation (10.4a):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(10.4b):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10.5: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10.6: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10.7: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10.8: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10.9: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10.10: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10.11: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10.12: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(10.12):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10.13: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10.14: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10.15: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10.16: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10.17: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10.18: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10.19: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10.20: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10.21: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10.22: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(10.22):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10.23: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10.24: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10.25: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10.26: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10.27: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10.28: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10.29: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10.30: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10.31: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10.32: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10.33: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10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10.34: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10.35: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10.36: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10.37: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10.38: Comprehensive Bibliographic References</w:t>
      </w:r>
    </w:p>
    <w:p>
      <w:r>
        <w:t>Peer-Reviewed Citations and Computer Vision Standards</w:t>
      </w:r>
    </w:p>
    <w:p>
      <w:r>
        <w:t>The conclusions of Convolutional Spatial Attention Networks for Asymmetry Index Regression are grounded in established academic literature:</w:t>
      </w:r>
    </w:p>
    <w:p>
      <w:r>
        <w:t>• Woo, S., et al. (2018). CBAM: Convolutional block attention module. ECCV, 3-19.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10.39: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10 establishes detailed analytical formulations for Convolutional Spatial Attention Networks for Asymmetry Index Regression within Part I: Deep Convolutional Morphometry &amp; Astrometric Regression.</w:t>
      </w:r>
    </w:p>
    <w:p>
      <w:r>
        <w:t>Equation (10.39):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10.40: Formal Volume Certification &amp; Acceptance</w:t>
      </w:r>
    </w:p>
    <w:p>
      <w:r>
        <w:t>Final Quality Review, Page Budget Sign-Off, and Archival Deposit</w:t>
      </w:r>
    </w:p>
    <w:p>
      <w:r>
        <w:t>This page completes Volume 10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