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25</w:t>
        <w:br/>
        <w:t>LEVEL 3 • INSTANT NEURAL GRAPHICS PRIMITIVES VIA MULTI-RESOLUTION HASH ENCODINGS</w:t>
      </w:r>
    </w:p>
    <w:p>
      <w:pPr>
        <w:pStyle w:val="Heading2"/>
      </w:pPr>
      <w:r>
        <w:t>Page 1: Section 25.1: Executive Overview &amp; Abstract</w:t>
      </w:r>
    </w:p>
    <w:p>
      <w:r>
        <w:t>Computer Vision, High-Dimensional Regression, and Level 3 Charter</w:t>
      </w:r>
    </w:p>
    <w:p>
      <w:r>
        <w:t>Volume 25 of the Multigalaxial Life Research Programme establishes advanced mathematical and computational foundations for 'Instant Neural Graphics Primitives via Multi-Resolution Hash Encodings' within Part III: 3D Volumetric Neural Radiance Fields &amp; Tomographic Vision.</w:t>
      </w:r>
    </w:p>
    <w:p>
      <w:r>
        <w:t>This volume investigates the core computer vision challenge: Sub-second real-time convergence of 3D planetary terrain meshes. We formalize this through Multi-Resolution Hash Index Interpolator to guarantee robust feature extraction and statistical convergence.</w:t>
      </w:r>
    </w:p>
    <w:p>
      <w:r>
        <w:t>Equation (25.1): \mathbf{y} = \text{MLP}\left( \text{Concat}_{l=1}^L \text{Interp}(\mathbf{x}; \mathbf{\Theta}_l)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25.3: Foundational Computer Vision &amp; Regression Literature</w:t>
      </w:r>
    </w:p>
    <w:p>
      <w:r>
        <w:t>Peer-Reviewed Citations and Historical Development</w:t>
      </w:r>
    </w:p>
    <w:p>
      <w:r>
        <w:t>The analytical framework of Instant Neural Graphics Primitives via Multi-Resolution Hash Encodings synthesizes established peer-reviewed literature across computer vision, deep learning, and statistical regression.</w:t>
      </w:r>
    </w:p>
    <w:p>
      <w:r>
        <w:t>• Foundational Literature Benchmark: Müller, T., et al. (2022). Instant neural graphics primitives with a multiresolution hash encoding. ACM TOG, 41(4), 1-15.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Instant Neural Graphics Primitives via Multi-Resolution Hash Encodings are formalized as optimization over high-dimensional parameter spaces.</w:t>
      </w:r>
    </w:p>
    <w:p>
      <w:r>
        <w:t>Equation (25.4a):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25.38: Comprehensive Bibliographic References</w:t>
      </w:r>
    </w:p>
    <w:p>
      <w:r>
        <w:t>Peer-Reviewed Citations and Computer Vision Standards</w:t>
      </w:r>
    </w:p>
    <w:p>
      <w:r>
        <w:t>The conclusions of Instant Neural Graphics Primitives via Multi-Resolution Hash Encodings are grounded in established academic literature:</w:t>
      </w:r>
    </w:p>
    <w:p>
      <w:r>
        <w:t>• Müller, T., et al. (2022). Instant neural graphics primitives with a multiresolution hash encoding. ACM TOG, 41(4), 1-15.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25 establishes detailed analytical formulations for Instant Neural Graphics Primitives via Multi-Resolution Hash Encodings within Part III: 3D Volumetric Neural Radiance Fields &amp; Tomographic Vision.</w:t>
      </w:r>
    </w:p>
    <w:p>
      <w:r>
        <w:t>Equation (25.39):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25.40: Formal Volume Certification &amp; Acceptance</w:t>
      </w:r>
    </w:p>
    <w:p>
      <w:r>
        <w:t>Final Quality Review, Page Budget Sign-Off, and Archival Deposit</w:t>
      </w:r>
    </w:p>
    <w:p>
      <w:r>
        <w:t>This page completes Volume 25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