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50</w:t>
        <w:br/>
        <w:t>LEVEL 3 • SEMANTIC SLAM: JOINT TRAVERSABILITY SEGMENTATION AND LANDMARK MAPPING</w:t>
      </w:r>
    </w:p>
    <w:p>
      <w:pPr>
        <w:pStyle w:val="Heading2"/>
      </w:pPr>
      <w:r>
        <w:t>Page 1: Section 50.1: Executive Overview &amp; Abstract</w:t>
      </w:r>
    </w:p>
    <w:p>
      <w:r>
        <w:t>Computer Vision, High-Dimensional Regression, and Level 3 Charter</w:t>
      </w:r>
    </w:p>
    <w:p>
      <w:r>
        <w:t>Volume 50 of the Multigalaxial Life Research Programme establishes advanced mathematical and computational foundations for 'Semantic SLAM: Joint Traversability Segmentation and Landmark Mapping' within Part V: Visual SLAM, Optical Flow, &amp; Visual-Inertial Odometry.</w:t>
      </w:r>
    </w:p>
    <w:p>
      <w:r>
        <w:t>This volume investigates the core computer vision challenge: Combining geometric landmark SLAM with deep pixel semantic classifications. We formalize this through Semantic Bayesian Association Posterior to guarantee robust feature extraction and statistical convergence.</w:t>
      </w:r>
    </w:p>
    <w:p>
      <w:r>
        <w:t>Equation (50.1): p(c_{ij} = k | \mathbf{z}_{ij}) \propto \mathcal{N}(\mathbf{z}_{ij}; \hat{\mathbf{z}}_k, \mathbf{\Sigma}_k) P(class_k)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50.2: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50.3: Foundational Computer Vision &amp; Regression Literature</w:t>
      </w:r>
    </w:p>
    <w:p>
      <w:r>
        <w:t>Peer-Reviewed Citations and Historical Development</w:t>
      </w:r>
    </w:p>
    <w:p>
      <w:r>
        <w:t>The analytical framework of Semantic SLAM: Joint Traversability Segmentation and Landmark Mapping synthesizes established peer-reviewed literature across computer vision, deep learning, and statistical regression.</w:t>
      </w:r>
    </w:p>
    <w:p>
      <w:r>
        <w:t>• Foundational Literature Benchmark: Bowman, S. L., et al. (2017). Probabilistic data association for semantic SLAM. ICRA, 1722-1729.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50.4: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Semantic SLAM: Joint Traversability Segmentation and Landmark Mapping are formalized as optimization over high-dimensional parameter spaces.</w:t>
      </w:r>
    </w:p>
    <w:p>
      <w:r>
        <w:t>Equation (50.4a):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(50.4b):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50.5: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50.6: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50.7: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50.8: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50.9: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50.10: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50.11: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50.12: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(50.12):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50.13: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50.14: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50.15: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50.16: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50.17: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50.18: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50.19: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50.20: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50.21: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50.22: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(50.22):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50.23: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50.24: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50.25: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50.26: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50.27: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50.28: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50.29: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50.30: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50.31: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50.32: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50.33: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50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50.34: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50.35: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50.36: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50.37: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50.38: Comprehensive Bibliographic References</w:t>
      </w:r>
    </w:p>
    <w:p>
      <w:r>
        <w:t>Peer-Reviewed Citations and Computer Vision Standards</w:t>
      </w:r>
    </w:p>
    <w:p>
      <w:r>
        <w:t>The conclusions of Semantic SLAM: Joint Traversability Segmentation and Landmark Mapping are grounded in established academic literature:</w:t>
      </w:r>
    </w:p>
    <w:p>
      <w:r>
        <w:t>• Bowman, S. L., et al. (2017). Probabilistic data association for semantic SLAM. ICRA, 1722-1729.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50.39: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50 establishes detailed analytical formulations for Semantic SLAM: Joint Traversability Segmentation and Landmark Mapping within Part V: Visual SLAM, Optical Flow, &amp; Visual-Inertial Odometry.</w:t>
      </w:r>
    </w:p>
    <w:p>
      <w:r>
        <w:t>Equation (50.39):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50.40: Formal Volume Certification &amp; Acceptance</w:t>
      </w:r>
    </w:p>
    <w:p>
      <w:r>
        <w:t>Final Quality Review, Page Budget Sign-Off, and Archival Deposit</w:t>
      </w:r>
    </w:p>
    <w:p>
      <w:r>
        <w:t>This page completes Volume 50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