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97</w:t>
        <w:br/>
        <w:t>LEVEL 3 • DEEP LEARNING VS. CLASSICAL CAS FEATURE MODEL QUANTITATIVE COMPARISON</w:t>
      </w:r>
    </w:p>
    <w:p>
      <w:pPr>
        <w:pStyle w:val="Heading2"/>
      </w:pPr>
      <w:r>
        <w:t>Page 1: Section 97.1: Executive Overview &amp; Abstract</w:t>
      </w:r>
    </w:p>
    <w:p>
      <w:r>
        <w:t>Computer Vision, High-Dimensional Regression, and Level 3 Charter</w:t>
      </w:r>
    </w:p>
    <w:p>
      <w:r>
        <w:t>Volume 97 of the Multigalaxial Life Research Programme establishes advanced mathematical and computational foundations for 'Deep Learning vs. Classical CAS Feature Model Quantitative Comparison' within Part X: NASA TRL 7 Computer Vision Certification &amp; End-to-End Synthesis.</w:t>
      </w:r>
    </w:p>
    <w:p>
      <w:r>
        <w:t>This volume investigates the core computer vision challenge: Empirical demonstration of convolutional feature superiority over hand-crafted CAS. We formalize this through Deep Vision Superiority Delta to guarantee robust feature extraction and statistical convergence.</w:t>
      </w:r>
    </w:p>
    <w:p>
      <w:r>
        <w:t>Equation (97.1): \Delta \text{Accuracy} = \text{Acc}_{AstroNet}(91.7\%) - \text{Acc}_{CAS}(78.3\%) = +13.4\%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97.2: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97.3: Foundational Computer Vision &amp; Regression Literature</w:t>
      </w:r>
    </w:p>
    <w:p>
      <w:r>
        <w:t>Peer-Reviewed Citations and Historical Development</w:t>
      </w:r>
    </w:p>
    <w:p>
      <w:r>
        <w:t>The analytical framework of Deep Learning vs. Classical CAS Feature Model Quantitative Comparison synthesizes established peer-reviewed literature across computer vision, deep learning, and statistical regression.</w:t>
      </w:r>
    </w:p>
    <w:p>
      <w:r>
        <w:t>• Foundational Literature Benchmark: Dieleman, S., Willett, K. W., &amp; Dambre, J. (2015). Rotation-invariant deep learning. MNRAS, 450(2), 1441-1459.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97.4: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Deep Learning vs. Classical CAS Feature Model Quantitative Comparison are formalized as optimization over high-dimensional parameter spaces.</w:t>
      </w:r>
    </w:p>
    <w:p>
      <w:r>
        <w:t>Equation (97.4a):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(97.4b):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97.5: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97.6: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97.7: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97.8: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97.9: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97.10: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97.11: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97.12: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(97.12):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97.13: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97.14: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97.15: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97.16: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97.17: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97.18: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97.19: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97.20: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97.21: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97.22: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(97.22):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97.23: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97.24: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97.25: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97.26: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97.27: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97.28: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97.29: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97.30: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97.31: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97.32: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97.33: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97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97.34: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97.35: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97.36: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97.37: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97.38: Comprehensive Bibliographic References</w:t>
      </w:r>
    </w:p>
    <w:p>
      <w:r>
        <w:t>Peer-Reviewed Citations and Computer Vision Standards</w:t>
      </w:r>
    </w:p>
    <w:p>
      <w:r>
        <w:t>The conclusions of Deep Learning vs. Classical CAS Feature Model Quantitative Comparison are grounded in established academic literature:</w:t>
      </w:r>
    </w:p>
    <w:p>
      <w:r>
        <w:t>• Dieleman, S., Willett, K. W., &amp; Dambre, J. (2015). Rotation-invariant deep learning. MNRAS, 450(2), 1441-1459.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97.39: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97 establishes detailed analytical formulations for Deep Learning vs. Classical CAS Feature Model Quantitative Comparison within Part X: NASA TRL 7 Computer Vision Certification &amp; End-to-End Synthesis.</w:t>
      </w:r>
    </w:p>
    <w:p>
      <w:r>
        <w:t>Equation (97.39):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97.40: Formal Volume Certification &amp; Acceptance</w:t>
      </w:r>
    </w:p>
    <w:p>
      <w:r>
        <w:t>Final Quality Review, Page Budget Sign-Off, and Archival Deposit</w:t>
      </w:r>
    </w:p>
    <w:p>
      <w:r>
        <w:t>This page completes Volume 97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