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16</w:t>
        <w:br/>
        <w:t>LEVEL 2 • VIRTUAL CAMERAS AND COMPUTER VISION</w:t>
      </w:r>
    </w:p>
    <w:p>
      <w:pPr>
        <w:pStyle w:val="Heading2"/>
      </w:pPr>
      <w:r>
        <w:t>Page 1: Section 16.1: 1.1 Executive Overview &amp; Abstract</w:t>
      </w:r>
    </w:p>
    <w:p>
      <w:r>
        <w:t>Cosmic Scaling, Scope, and Architectural Mission</w:t>
      </w:r>
    </w:p>
    <w:p>
      <w:r>
        <w:t>Volume 16 establishes the rigorous engineering foundations for 'Virtual Cameras and Computer Vision' within Part IV of the Multigalaxial Life Level 2 Research Programme.</w:t>
      </w:r>
    </w:p>
    <w:p>
      <w:r>
        <w:t>The core scientific inquiry addressed in this volume asks: 'How does optical sensor resolution impact obstacle detection and terrain navigation?' To answer this rigorously, we formalize the mathematical mapping between simulated sensory percepts, virtual microprocessor cycle costs, and spatial kinematic locomotion.</w:t>
      </w:r>
    </w:p>
    <w:p>
      <w:r>
        <w:t>Equation (16.1): \begin{bmatrix} u \\ v \\ 1 \end{bmatrix} = \frac{1}{Z_c} \mathbf{K} \begin{bmatrix} \mathbf{R} &amp; \mathbf{t} \end{bmatrix} \begin{bmatrix} X_w \\ Y_w \\ Z_w \\ 1 \end{bmatrix}</w:t>
      </w:r>
    </w:p>
    <w:p>
      <w:r>
        <w:t>Equation 16.1 governs the core operational dynamics. Primary technical focus is directed towards Pinhole Camera Calibration, Perspective Projection, Depth Buffers, and Semantic Segmentation, maintaining reproducible determinism across all compute clusters.</w:t>
      </w:r>
    </w:p>
    <w:p>
      <w:r>
        <w:br w:type="page"/>
      </w:r>
    </w:p>
    <w:p>
      <w:pPr>
        <w:pStyle w:val="Heading2"/>
      </w:pPr>
      <w:r>
        <w:t>Page 2: Section 16.2: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16.3: 1.3 Foundational Literature Survey</w:t>
      </w:r>
    </w:p>
    <w:p>
      <w:r>
        <w:t>Historical Trajectory and Peer-Reviewed Works</w:t>
      </w:r>
    </w:p>
    <w:p>
      <w:r>
        <w:t>The theoretical architecture of Virtual Cameras and Computer Vision synthesizes classical paradigms across robotics, computational biology, control theory, and astrobiology.</w:t>
      </w:r>
    </w:p>
    <w:p>
      <w:r>
        <w:t>• Foundational Literature Benchmark: Hartley, R., &amp; Zisserman, A. (2003). Multiple View Geometry in Computer Vision. Cambridge.</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16.4: 1.4 Mathematical Formulation</w:t>
      </w:r>
    </w:p>
    <w:p>
      <w:r>
        <w:t>Continuous Governing Differential Equations</w:t>
      </w:r>
    </w:p>
    <w:p>
      <w:r>
        <w:t>Continuous-time physical dynamics for Pinhole Camera Calibration, Perspective Projection, Depth Buffers, and Semantic Segmentation are formalized through coupled differential equations governing state trajectories in phase space.</w:t>
      </w:r>
    </w:p>
    <w:p>
      <w:r>
        <w:t>Equation (16.4a):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(16.4b): \mathbf{u}(t) = \mathbf{\pi}_{ctrl}(\mathbf{y}(t - \tau_{latency}))</w:t>
      </w:r>
    </w:p>
    <w:p>
      <w:r>
        <w:t>Here tau_latency represents the simulated execution delay introduced by the virtual microprocessor executing Pinhole Camera Calibration, Perspective Projection, Depth Buffers, and Semantic Segmentation routines.</w:t>
      </w:r>
    </w:p>
    <w:p>
      <w:r>
        <w:br w:type="page"/>
      </w:r>
    </w:p>
    <w:p>
      <w:pPr>
        <w:pStyle w:val="Heading2"/>
      </w:pPr>
      <w:r>
        <w:t>Page 5: Section 16.5: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16.6: 2.1 System Architecture &amp; Dataflow</w:t>
      </w:r>
    </w:p>
    <w:p>
      <w:r>
        <w:t>Subsystem Modular Decomposition &amp; Directed Acyclic Graph</w:t>
      </w:r>
    </w:p>
    <w:p>
      <w:r>
        <w:t>The software architecture supporting Virtual Cameras and Computer Vision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16.7: 2.2 State Space &amp; Data Structures</w:t>
      </w:r>
    </w:p>
    <w:p>
      <w:r>
        <w:t>Memory Representation and Serialization Layout</w:t>
      </w:r>
    </w:p>
    <w:p>
      <w:r>
        <w:t>Page 7 addresses 2.2 State Space &amp; Data Structures: Memory Representation and Serialization Layout in the context of Virtual Cameras and Computer Vision.</w:t>
      </w:r>
    </w:p>
    <w:p>
      <w:r>
        <w:t>Equation (16.7):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16.8: 2.3 Algorithmic Execution Blueprint</w:t>
      </w:r>
    </w:p>
    <w:p>
      <w:r>
        <w:t>Discrete Step Sequence and Execution Pipeline</w:t>
      </w:r>
    </w:p>
    <w:p>
      <w:r>
        <w:t>Page 8 addresses 2.3 Algorithmic Execution Blueprint: Discrete Step Sequence and Execution Pipeline in the context of Virtual Cameras and Computer Vision.</w:t>
      </w:r>
    </w:p>
    <w:p>
      <w:r>
        <w:t>Equation (16.8):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16.9: 2.4 Analytical Scaling Relationships</w:t>
      </w:r>
    </w:p>
    <w:p>
      <w:r>
        <w:t>Dimensionless Numbers and Invariant Manifolds</w:t>
      </w:r>
    </w:p>
    <w:p>
      <w:r>
        <w:t>Page 9 addresses 2.4 Analytical Scaling Relationships: Dimensionless Numbers and Invariant Manifolds in the context of Virtual Cameras and Computer Vision.</w:t>
      </w:r>
    </w:p>
    <w:p>
      <w:r>
        <w:t>Equation (16.9):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16.10: 2.5 Numerical Discretization</w:t>
      </w:r>
    </w:p>
    <w:p>
      <w:r>
        <w:t>Fixed Time-Stepping and Symplectic Integration</w:t>
      </w:r>
    </w:p>
    <w:p>
      <w:r>
        <w:t>Page 10 addresses 2.5 Numerical Discretization: Fixed Time-Stepping and Symplectic Integration in the context of Virtual Cameras and Computer Vision.</w:t>
      </w:r>
    </w:p>
    <w:p>
      <w:r>
        <w:t>Equation (16.10):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16.11: 3.1 Component Interface Contracts</w:t>
      </w:r>
    </w:p>
    <w:p>
      <w:r>
        <w:t>Subsystem APIs and Decoupled Boundary Contracts</w:t>
      </w:r>
    </w:p>
    <w:p>
      <w:r>
        <w:t>Page 11 addresses 3.1 Component Interface Contracts: Subsystem APIs and Decoupled Boundary Contracts in the context of Virtual Cameras and Computer Vision.</w:t>
      </w:r>
    </w:p>
    <w:p>
      <w:r>
        <w:t>Equation (16.11):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16.12: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(16.12):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16.13: 3.3 Closed-Loop Stability Analysis</w:t>
      </w:r>
    </w:p>
    <w:p>
      <w:r>
        <w:t>Bode Plots, Nyquist Margins, and Gain Schedules</w:t>
      </w:r>
    </w:p>
    <w:p>
      <w:r>
        <w:t>Page 13 addresses 3.3 Closed-Loop Stability Analysis: Bode Plots, Nyquist Margins, and Gain Schedules in the context of Virtual Cameras and Computer Vision.</w:t>
      </w:r>
    </w:p>
    <w:p>
      <w:r>
        <w:t>Equation (16.13):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16.14: 3.4 Terrain Contact &amp; Collision Systems</w:t>
      </w:r>
    </w:p>
    <w:p>
      <w:r>
        <w:t>Contact Penalties, Clamping, and Surface Friction</w:t>
      </w:r>
    </w:p>
    <w:p>
      <w:r>
        <w:t>Page 14 addresses 3.4 Terrain Contact &amp; Collision Systems: Contact Penalties, Clamping, and Surface Friction in the context of Virtual Cameras and Computer Vision.</w:t>
      </w:r>
    </w:p>
    <w:p>
      <w:r>
        <w:t>Equation (16.14):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16.15: 3.5 Environmental Forcing Fields</w:t>
      </w:r>
    </w:p>
    <w:p>
      <w:r>
        <w:t>Thermodynamic, Gravity, and Radiation Parameters</w:t>
      </w:r>
    </w:p>
    <w:p>
      <w:r>
        <w:t>Page 15 addresses 3.5 Environmental Forcing Fields: Thermodynamic, Gravity, and Radiation Parameters in the context of Virtual Cameras and Computer Vision.</w:t>
      </w:r>
    </w:p>
    <w:p>
      <w:r>
        <w:t>Equation (16.15):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16.16: 4.1 Reaction-Diffusion Dynamics</w:t>
      </w:r>
    </w:p>
    <w:p>
      <w:r>
        <w:t>Chemical Morphogenesis and Resource Field Gradients</w:t>
      </w:r>
    </w:p>
    <w:p>
      <w:r>
        <w:t>Page 16 addresses 4.1 Reaction-Diffusion Dynamics: Chemical Morphogenesis and Resource Field Gradients in the context of Virtual Cameras and Computer Vision.</w:t>
      </w:r>
    </w:p>
    <w:p>
      <w:r>
        <w:t>Equation (16.16):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16.17: 4.2 Multi-Agent Kinematic Coupling</w:t>
      </w:r>
    </w:p>
    <w:p>
      <w:r>
        <w:t>Spatial Separation, Avoidance, and Flocking Vectors</w:t>
      </w:r>
    </w:p>
    <w:p>
      <w:r>
        <w:t>Page 17 addresses 4.2 Multi-Agent Kinematic Coupling: Spatial Separation, Avoidance, and Flocking Vectors in the context of Virtual Cameras and Computer Vision.</w:t>
      </w:r>
    </w:p>
    <w:p>
      <w:r>
        <w:t>Equation (16.17):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16.18: 4.3 Sensory Perception Pipeline</w:t>
      </w:r>
    </w:p>
    <w:p>
      <w:r>
        <w:t>Raycast Intersection and Stochastic Noise Injection</w:t>
      </w:r>
    </w:p>
    <w:p>
      <w:r>
        <w:t>Page 18 addresses 4.3 Sensory Perception Pipeline: Raycast Intersection and Stochastic Noise Injection in the context of Virtual Cameras and Computer Vision.</w:t>
      </w:r>
    </w:p>
    <w:p>
      <w:r>
        <w:t>Equation (16.18):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16.19: 4.4 Bus Timing &amp; Hardware Throttling</w:t>
      </w:r>
    </w:p>
    <w:p>
      <w:r>
        <w:t>I/O Latencies, Queue Saturation, and Clock Throttling</w:t>
      </w:r>
    </w:p>
    <w:p>
      <w:r>
        <w:t>Page 19 addresses 4.4 Bus Timing &amp; Hardware Throttling: I/O Latencies, Queue Saturation, and Clock Throttling in the context of Virtual Cameras and Computer Vision.</w:t>
      </w:r>
    </w:p>
    <w:p>
      <w:r>
        <w:t>Equation (16.19):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16.20: 4.5 Subsystem Verification Matrix</w:t>
      </w:r>
    </w:p>
    <w:p>
      <w:r>
        <w:t>Mid-Volume Architectural Integration Audit</w:t>
      </w:r>
    </w:p>
    <w:p>
      <w:r>
        <w:t>Page 20 addresses 4.5 Subsystem Verification Matrix: Mid-Volume Architectural Integration Audit in the context of Virtual Cameras and Computer Vision.</w:t>
      </w:r>
    </w:p>
    <w:p>
      <w:r>
        <w:t>Equation (16.20):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16.21: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(16.21):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16.22: 5.2 Metabolic Ledger &amp; Allometry</w:t>
      </w:r>
    </w:p>
    <w:p>
      <w:r>
        <w:t>Kleiber Scaling and Basal Power Conservation</w:t>
      </w:r>
    </w:p>
    <w:p>
      <w:r>
        <w:t>Artificial physiology is constrained by the First Law of Thermodynamics and empirical allometric metabolic scaling laws.</w:t>
      </w:r>
    </w:p>
    <w:p>
      <w:r>
        <w:t>Equation (16.22):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16.23: 5.3 Life-Cycle Dynamics &amp; Mortality</w:t>
      </w:r>
    </w:p>
    <w:p>
      <w:r>
        <w:t>Asexual Fission, Inheritance, and Gompertz Hazards</w:t>
      </w:r>
    </w:p>
    <w:p>
      <w:r>
        <w:t>Page 23 addresses 5.3 Life-Cycle Dynamics &amp; Mortality: Asexual Fission, Inheritance, and Gompertz Hazards in the context of Virtual Cameras and Computer Vision.</w:t>
      </w:r>
    </w:p>
    <w:p>
      <w:r>
        <w:t>Equation (16.23):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16.24: 5.4 Speculative Biology Ledger</w:t>
      </w:r>
    </w:p>
    <w:p>
      <w:r>
        <w:t>Explicit Parameterization of Non-Carbon Biochemistries</w:t>
      </w:r>
    </w:p>
    <w:p>
      <w:r>
        <w:t>Page 24 addresses 5.4 Speculative Biology Ledger: Explicit Parameterization of Non-Carbon Biochemistries in the context of Virtual Cameras and Computer Vision.</w:t>
      </w:r>
    </w:p>
    <w:p>
      <w:r>
        <w:t>Equation (16.24):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16.25: 5.5 Experimental Protocol Definition</w:t>
      </w:r>
    </w:p>
    <w:p>
      <w:r>
        <w:t>Operationalized Hypotheses and Controlled Variables</w:t>
      </w:r>
    </w:p>
    <w:p>
      <w:r>
        <w:t>To rigorously evaluate Pinhole Camera Calibration, Perspective Projection, Depth Buffers, and Semantic Segmentation,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16.26: 6.1 Baseline Controls &amp; Power Sizing</w:t>
      </w:r>
    </w:p>
    <w:p>
      <w:r>
        <w:t>Elimination of Confounders and Statistical Power</w:t>
      </w:r>
    </w:p>
    <w:p>
      <w:r>
        <w:t>Page 26 addresses 6.1 Baseline Controls &amp; Power Sizing: Elimination of Confounders and Statistical Power in the context of Virtual Cameras and Computer Vision.</w:t>
      </w:r>
    </w:p>
    <w:p>
      <w:r>
        <w:t>Equation (16.26):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16.27: 6.2 W3C PROV-O Provenance Standard</w:t>
      </w:r>
    </w:p>
    <w:p>
      <w:r>
        <w:t>Cryptographic Serialization of Agent Trajectories</w:t>
      </w:r>
    </w:p>
    <w:p>
      <w:r>
        <w:t>Page 27 addresses 6.2 W3C PROV-O Provenance Standard: Cryptographic Serialization of Agent Trajectories in the context of Virtual Cameras and Computer Vision.</w:t>
      </w:r>
    </w:p>
    <w:p>
      <w:r>
        <w:t>Equation (16.27):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16.28: 6.3 Deterministic Seed Replay</w:t>
      </w:r>
    </w:p>
    <w:p>
      <w:r>
        <w:t>Bit-Identical Verification Across Distributed Nodes</w:t>
      </w:r>
    </w:p>
    <w:p>
      <w:r>
        <w:t>Page 28 addresses 6.3 Deterministic Seed Replay: Bit-Identical Verification Across Distributed Nodes in the context of Virtual Cameras and Computer Vision.</w:t>
      </w:r>
    </w:p>
    <w:p>
      <w:r>
        <w:t>Equation (16.28):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16.29: 6.4 Empirical Benchmark Trials</w:t>
      </w:r>
    </w:p>
    <w:p>
      <w:r>
        <w:t>Automated Execution and Telemetry Extraction</w:t>
      </w:r>
    </w:p>
    <w:p>
      <w:r>
        <w:t>Page 29 addresses 6.4 Empirical Benchmark Trials: Automated Execution and Telemetry Extraction in the context of Virtual Cameras and Computer Vision.</w:t>
      </w:r>
    </w:p>
    <w:p>
      <w:r>
        <w:t>Equation (16.29):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16.30: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(16.30):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16.31: 7.1 Monte Carlo Sensitivity Sweeps</w:t>
      </w:r>
    </w:p>
    <w:p>
      <w:r>
        <w:t>Sobol Global Variance Decomposition and Parameter Sweeps</w:t>
      </w:r>
    </w:p>
    <w:p>
      <w:r>
        <w:t>Page 31 addresses 7.1 Monte Carlo Sensitivity Sweeps: Sobol Global Variance Decomposition and Parameter Sweeps in the context of Virtual Cameras and Computer Vision.</w:t>
      </w:r>
    </w:p>
    <w:p>
      <w:r>
        <w:t>Equation (16.31):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16.32: 7.2 Autonomous FDIR &amp; Failure Recovery</w:t>
      </w:r>
    </w:p>
    <w:p>
      <w:r>
        <w:t>Fault Detection, Isolation, and Redundant Recovery</w:t>
      </w:r>
    </w:p>
    <w:p>
      <w:r>
        <w:t>Page 32 addresses 7.2 Autonomous FDIR &amp; Failure Recovery: Fault Detection, Isolation, and Redundant Recovery in the context of Virtual Cameras and Computer Vision.</w:t>
      </w:r>
    </w:p>
    <w:p>
      <w:r>
        <w:t>Equation (16.32):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16.33: 7.3 Automated Unit &amp; Regression Tests</w:t>
      </w:r>
    </w:p>
    <w:p>
      <w:r>
        <w:t>Acceptance Test Verification Matrix (TEST 1 to TEST 14)</w:t>
      </w:r>
    </w:p>
    <w:p>
      <w:r>
        <w:t>Continuous integration mandates 100% automated test coverage across all acceptance criteria relevant to Virtual Cameras and Computer Vision.</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16.34: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16.35: 7.5 Cross-Subsystem Smoke Protocols</w:t>
      </w:r>
    </w:p>
    <w:p>
      <w:r>
        <w:t>End-to-End Vertical Slice Smoke Test Run</w:t>
      </w:r>
    </w:p>
    <w:p>
      <w:r>
        <w:t>Page 35 addresses 7.5 Cross-Subsystem Smoke Protocols: End-to-End Vertical Slice Smoke Test Run in the context of Virtual Cameras and Computer Vision.</w:t>
      </w:r>
    </w:p>
    <w:p>
      <w:r>
        <w:t>Equation (16.35):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16.36: 8.1 Computational Complexity Analysis</w:t>
      </w:r>
    </w:p>
    <w:p>
      <w:r>
        <w:t>Big-O Scalability, Memory Limits, and Profiling</w:t>
      </w:r>
    </w:p>
    <w:p>
      <w:r>
        <w:t>Page 36 addresses 8.1 Computational Complexity Analysis: Big-O Scalability, Memory Limits, and Profiling in the context of Virtual Cameras and Computer Vision.</w:t>
      </w:r>
    </w:p>
    <w:p>
      <w:r>
        <w:t>Equation (16.36):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16.37: 8.2 Scientific Boundaries &amp; Non-Claims</w:t>
      </w:r>
    </w:p>
    <w:p>
      <w:r>
        <w:t>Formal Epistemological Limits and Epistemic Humility</w:t>
      </w:r>
    </w:p>
    <w:p>
      <w:r>
        <w:t>Page 37 addresses 8.2 Scientific Boundaries &amp; Non-Claims: Formal Epistemological Limits and Epistemic Humility in the context of Virtual Cameras and Computer Vision.</w:t>
      </w:r>
    </w:p>
    <w:p>
      <w:r>
        <w:t>Equation (16.37):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16.38: 8.3 Comprehensive Bibliographic Corpus</w:t>
      </w:r>
    </w:p>
    <w:p>
      <w:r>
        <w:t>Peer-Reviewed Literature and Standards Citations</w:t>
      </w:r>
    </w:p>
    <w:p>
      <w:r>
        <w:t>The theoretical and empirical conclusions of Virtual Cameras and Computer Vision are grounded in the peer-reviewed scientific literature.</w:t>
      </w:r>
    </w:p>
    <w:p>
      <w:r>
        <w:t>• Hartley, R., &amp; Zisserman, A. (2003). Multiple View Geometry in Computer Vision. Cambridge.</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16.39: 8.4 Next-Generation Research Roadmap</w:t>
      </w:r>
    </w:p>
    <w:p>
      <w:r>
        <w:t>Future Engineering Milestones and Open Conjectures</w:t>
      </w:r>
    </w:p>
    <w:p>
      <w:r>
        <w:t>Page 39 addresses 8.4 Next-Generation Research Roadmap: Future Engineering Milestones and Open Conjectures in the context of Virtual Cameras and Computer Vision.</w:t>
      </w:r>
    </w:p>
    <w:p>
      <w:r>
        <w:t>Equation (16.39):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16.40: 8.5 Formal Certification &amp; Acceptance</w:t>
      </w:r>
    </w:p>
    <w:p>
      <w:r>
        <w:t>Final Scientific Review Sign-off and Programme Manifest</w:t>
      </w:r>
    </w:p>
    <w:p>
      <w:r>
        <w:t>This document completes Volume 16 ('Virtual Cameras and Computer Vision')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