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27</w:t>
        <w:br/>
        <w:t>LEVEL 2 • INVERSE KINEMATICS, GAITS, AND LOCOMOTION</w:t>
      </w:r>
    </w:p>
    <w:p>
      <w:pPr>
        <w:pStyle w:val="Heading2"/>
      </w:pPr>
      <w:r>
        <w:t>Page 1: Section 27.1: 1.1 Executive Overview &amp; Abstract</w:t>
      </w:r>
    </w:p>
    <w:p>
      <w:r>
        <w:t>Cosmic Scaling, Scope, and Architectural Mission</w:t>
      </w:r>
    </w:p>
    <w:p>
      <w:r>
        <w:t>Volume 27 establishes the rigorous engineering foundations for 'Inverse Kinematics, Gaits, and Locomotion' within Part VI of the Multigalaxial Life Level 2 Research Programme.</w:t>
      </w:r>
    </w:p>
    <w:p>
      <w:r>
        <w:t>The core scientific inquiry addressed in this volume asks: 'How to compute foot placement over irregular terrain during locomotion gaits?' To answer this rigorously, we formalize the mathematical mapping between simulated sensory percepts, virtual microprocessor cycle costs, and spatial kinematic locomotion.</w:t>
      </w:r>
    </w:p>
    <w:p>
      <w:r>
        <w:t>Equation (27.1): \theta_k = \pi - \arccos\left( \frac{L_1^2 + L_2^2 - D^2}{2 L_1 L_2} \right), \quad D = \| \mathbf{p}_{foot} - \mathbf{p}_{hip} \|</w:t>
      </w:r>
    </w:p>
    <w:p>
      <w:r>
        <w:t>Equation 27.1 governs the core operational dynamics. Primary technical focus is directed towards Analytical 2-Bone IK, Law of Cosines, Tripod Gait Coordination, and Terrain Conformance, maintaining reproducible determinism across all compute clusters.</w:t>
      </w:r>
    </w:p>
    <w:p>
      <w:r>
        <w:br w:type="page"/>
      </w:r>
    </w:p>
    <w:p>
      <w:pPr>
        <w:pStyle w:val="Heading2"/>
      </w:pPr>
      <w:r>
        <w:t>Page 2: Section 27.2: 1.2 Epistemological Demarcation</w:t>
      </w:r>
    </w:p>
    <w:p>
      <w:r>
        <w:t>Formal Separation of Hypotheses from Observed Evidence</w:t>
      </w:r>
    </w:p>
    <w:p>
      <w:r>
        <w:t>Scientific rigor demands an unambiguous ontological demarcation between physical biological reality and computational synthetic models. The Level 2 programme strictly enforces four epistemological categories.</w:t>
      </w:r>
    </w:p>
    <w:tbl>
      <w:tblPr>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Ontological Designation</w:t>
            </w:r>
          </w:p>
        </w:tc>
        <w:tc>
          <w:tcPr>
            <w:tcW w:type="dxa" w:w="2484"/>
          </w:tcPr>
          <w:p>
            <w:r>
              <w:t>Empirical Standard</w:t>
            </w:r>
          </w:p>
        </w:tc>
        <w:tc>
          <w:tcPr>
            <w:tcW w:type="dxa" w:w="2484"/>
          </w:tcPr>
          <w:p>
            <w:r>
              <w:t>Programme Status</w:t>
            </w:r>
          </w:p>
        </w:tc>
      </w:tr>
      <w:tr>
        <w:tc>
          <w:tcPr>
            <w:tcW w:type="dxa" w:w="2484"/>
          </w:tcPr>
          <w:p>
            <w:r>
              <w:t>Category A</w:t>
            </w:r>
          </w:p>
        </w:tc>
        <w:tc>
          <w:tcPr>
            <w:tcW w:type="dxa" w:w="2484"/>
          </w:tcPr>
          <w:p>
            <w:r>
              <w:t>Observed Earth Biology</w:t>
            </w:r>
          </w:p>
        </w:tc>
        <w:tc>
          <w:tcPr>
            <w:tcW w:type="dxa" w:w="2484"/>
          </w:tcPr>
          <w:p>
            <w:r>
              <w:t>Empirical Laboratory Verification</w:t>
            </w:r>
          </w:p>
        </w:tc>
        <w:tc>
          <w:tcPr>
            <w:tcW w:type="dxa" w:w="2484"/>
          </w:tcPr>
          <w:p>
            <w:r>
              <w:t>Validated Ground Truth</w:t>
            </w:r>
          </w:p>
        </w:tc>
      </w:tr>
      <w:tr>
        <w:tc>
          <w:tcPr>
            <w:tcW w:type="dxa" w:w="2484"/>
          </w:tcPr>
          <w:p>
            <w:r>
              <w:t>Category B</w:t>
            </w:r>
          </w:p>
        </w:tc>
        <w:tc>
          <w:tcPr>
            <w:tcW w:type="dxa" w:w="2484"/>
          </w:tcPr>
          <w:p>
            <w:r>
              <w:t>Synthetic / In Vitro Life</w:t>
            </w:r>
          </w:p>
        </w:tc>
        <w:tc>
          <w:tcPr>
            <w:tcW w:type="dxa" w:w="2484"/>
          </w:tcPr>
          <w:p>
            <w:r>
              <w:t>Direct Laboratory Experimentation</w:t>
            </w:r>
          </w:p>
        </w:tc>
        <w:tc>
          <w:tcPr>
            <w:tcW w:type="dxa" w:w="2484"/>
          </w:tcPr>
          <w:p>
            <w:r>
              <w:t>Physical Validation</w:t>
            </w:r>
          </w:p>
        </w:tc>
      </w:tr>
      <w:tr>
        <w:tc>
          <w:tcPr>
            <w:tcW w:type="dxa" w:w="2484"/>
          </w:tcPr>
          <w:p>
            <w:r>
              <w:t>Category C</w:t>
            </w:r>
          </w:p>
        </w:tc>
        <w:tc>
          <w:tcPr>
            <w:tcW w:type="dxa" w:w="2484"/>
          </w:tcPr>
          <w:p>
            <w:r>
              <w:t>Astrobiological Hypotheses</w:t>
            </w:r>
          </w:p>
        </w:tc>
        <w:tc>
          <w:tcPr>
            <w:tcW w:type="dxa" w:w="2484"/>
          </w:tcPr>
          <w:p>
            <w:r>
              <w:t>Observational Spectroscopy</w:t>
            </w:r>
          </w:p>
        </w:tc>
        <w:tc>
          <w:tcPr>
            <w:tcW w:type="dxa" w:w="2484"/>
          </w:tcPr>
          <w:p>
            <w:r>
              <w:t>Empirical Test Pending</w:t>
            </w:r>
          </w:p>
        </w:tc>
      </w:tr>
      <w:tr>
        <w:tc>
          <w:tcPr>
            <w:tcW w:type="dxa" w:w="2484"/>
          </w:tcPr>
          <w:p>
            <w:r>
              <w:t>Category D</w:t>
            </w:r>
          </w:p>
        </w:tc>
        <w:tc>
          <w:tcPr>
            <w:tcW w:type="dxa" w:w="2484"/>
          </w:tcPr>
          <w:p>
            <w:r>
              <w:t>A-Life Simulation Models</w:t>
            </w:r>
          </w:p>
        </w:tc>
        <w:tc>
          <w:tcPr>
            <w:tcW w:type="dxa" w:w="2484"/>
          </w:tcPr>
          <w:p>
            <w:r>
              <w:t>Software Code / Deterministic Model</w:t>
            </w:r>
          </w:p>
        </w:tc>
        <w:tc>
          <w:tcPr>
            <w:tcW w:type="dxa" w:w="2484"/>
          </w:tcPr>
          <w:p>
            <w:r>
              <w:t>Active Research Scope</w:t>
            </w:r>
          </w:p>
        </w:tc>
      </w:tr>
    </w:tbl>
    <w:p>
      <w:r>
        <w:t>All hypothetical organisms, virtual processors, and simulated alien ecosystems in this volume are strictly classified under Category D. No extrapolation to physical space missions or biological discovery is permitted.</w:t>
      </w:r>
    </w:p>
    <w:p>
      <w:r>
        <w:br w:type="page"/>
      </w:r>
    </w:p>
    <w:p>
      <w:pPr>
        <w:pStyle w:val="Heading2"/>
      </w:pPr>
      <w:r>
        <w:t>Page 3: Section 27.3: 1.3 Foundational Literature Survey</w:t>
      </w:r>
    </w:p>
    <w:p>
      <w:r>
        <w:t>Historical Trajectory and Peer-Reviewed Works</w:t>
      </w:r>
    </w:p>
    <w:p>
      <w:r>
        <w:t>The theoretical architecture of Inverse Kinematics, Gaits, and Locomotion synthesizes classical paradigms across robotics, computational biology, control theory, and astrobiology.</w:t>
      </w:r>
    </w:p>
    <w:p>
      <w:r>
        <w:t>• Foundational Literature Benchmark: Tolani, D., Goswami, A., &amp; Badler, N. I. (2000). Real-time inverse kinematics. Comput. Graph., 24(5), 649-663.</w:t>
      </w:r>
    </w:p>
    <w:p>
      <w:r>
        <w:t>• Von Neumann, J. (1966). Theory of Self-Reproducing Automata. University of Illinois Press.</w:t>
      </w:r>
    </w:p>
    <w:p>
      <w:r>
        <w:t>• Wiener, N. (1948). Cybernetics: Or Control and Communication in the Animal and the Machine. MIT Press.</w:t>
      </w:r>
    </w:p>
    <w:p>
      <w:r>
        <w:t>By integrating continuous rigid-body dynamics with discrete instruction scheduling, this volume resolves the historical tension between high-level behavioral planning and low-level physical embodiment.</w:t>
      </w:r>
    </w:p>
    <w:p>
      <w:r>
        <w:br w:type="page"/>
      </w:r>
    </w:p>
    <w:p>
      <w:pPr>
        <w:pStyle w:val="Heading2"/>
      </w:pPr>
      <w:r>
        <w:t>Page 4: Section 27.4: 1.4 Mathematical Formulation</w:t>
      </w:r>
    </w:p>
    <w:p>
      <w:r>
        <w:t>Continuous Governing Differential Equations</w:t>
      </w:r>
    </w:p>
    <w:p>
      <w:r>
        <w:t>Continuous-time physical dynamics for Analytical 2-Bone IK, Law of Cosines, Tripod Gait Coordination, and Terrain Conformance are formalized through coupled differential equations governing state trajectories in phase space.</w:t>
      </w:r>
    </w:p>
    <w:p>
      <w:r>
        <w:t>Equation (27.4a): \dot{\mathbf{x}}(t) = \mathbf{f}(\mathbf{x}(t), \mathbf{u}(t), \mathbf{w}(t)), \quad \mathbf{y}(t) = \mathbf{h}(\mathbf{x}(t)) + \mathbf{v}(t)</w:t>
      </w:r>
    </w:p>
    <w:p>
      <w:r>
        <w:t>Where x represents the full state vector (pose, velocity, metabolic energy), u is the actuator control vector, w is environmental stochastic noise, and y is the multi-modal sensory observation vector.</w:t>
      </w:r>
    </w:p>
    <w:p>
      <w:r>
        <w:t>Equation (27.4b): \mathbf{u}(t) = \mathbf{\pi}_{ctrl}(\mathbf{y}(t - \tau_{latency}))</w:t>
      </w:r>
    </w:p>
    <w:p>
      <w:r>
        <w:t>Here tau_latency represents the simulated execution delay introduced by the virtual microprocessor executing Analytical 2-Bone IK, Law of Cosines, Tripod Gait Coordination, and Terrain Conformance routines.</w:t>
      </w:r>
    </w:p>
    <w:p>
      <w:r>
        <w:br w:type="page"/>
      </w:r>
    </w:p>
    <w:p>
      <w:pPr>
        <w:pStyle w:val="Heading2"/>
      </w:pPr>
      <w:r>
        <w:t>Page 5: Section 27.5: 1.5 Domain Assumptions &amp; Limits</w:t>
      </w:r>
    </w:p>
    <w:p>
      <w:r>
        <w:t>Physical Approximations and Bounded Scope</w:t>
      </w:r>
    </w:p>
    <w:p>
      <w:r>
        <w:t>To maintain real-time computational tractability without sacrificing scientific plausibility, explicit domain assumptions and physical approximations are enforced.</w:t>
      </w:r>
    </w:p>
    <w:tbl>
      <w:tblPr>
        <w:tblW w:type="auto" w:w="0"/>
        <w:tblLook w:firstColumn="1" w:firstRow="1" w:lastColumn="0" w:lastRow="0" w:noHBand="0" w:noVBand="1" w:val="04A0"/>
      </w:tblPr>
      <w:tblGrid>
        <w:gridCol w:w="2484"/>
        <w:gridCol w:w="2484"/>
        <w:gridCol w:w="2484"/>
        <w:gridCol w:w="2484"/>
      </w:tblGrid>
      <w:tr>
        <w:tc>
          <w:tcPr>
            <w:tcW w:type="dxa" w:w="2484"/>
          </w:tcPr>
          <w:p>
            <w:r>
              <w:t>Subsystem Domain</w:t>
            </w:r>
          </w:p>
        </w:tc>
        <w:tc>
          <w:tcPr>
            <w:tcW w:type="dxa" w:w="2484"/>
          </w:tcPr>
          <w:p>
            <w:r>
              <w:t>Physical Idealization</w:t>
            </w:r>
          </w:p>
        </w:tc>
        <w:tc>
          <w:tcPr>
            <w:tcW w:type="dxa" w:w="2484"/>
          </w:tcPr>
          <w:p>
            <w:r>
              <w:t>Assumed Boundary</w:t>
            </w:r>
          </w:p>
        </w:tc>
        <w:tc>
          <w:tcPr>
            <w:tcW w:type="dxa" w:w="2484"/>
          </w:tcPr>
          <w:p>
            <w:r>
              <w:t>Approximation Justification</w:t>
            </w:r>
          </w:p>
        </w:tc>
      </w:tr>
      <w:tr>
        <w:tc>
          <w:tcPr>
            <w:tcW w:type="dxa" w:w="2484"/>
          </w:tcPr>
          <w:p>
            <w:r>
              <w:t>Rigid Body Mechanics</w:t>
            </w:r>
          </w:p>
        </w:tc>
        <w:tc>
          <w:tcPr>
            <w:tcW w:type="dxa" w:w="2484"/>
          </w:tcPr>
          <w:p>
            <w:r>
              <w:t>Semi-implicit Euler</w:t>
            </w:r>
          </w:p>
        </w:tc>
        <w:tc>
          <w:tcPr>
            <w:tcW w:type="dxa" w:w="2484"/>
          </w:tcPr>
          <w:p>
            <w:r>
              <w:t>dt = 0.020 s</w:t>
            </w:r>
          </w:p>
        </w:tc>
        <w:tc>
          <w:tcPr>
            <w:tcW w:type="dxa" w:w="2484"/>
          </w:tcPr>
          <w:p>
            <w:r>
              <w:t>Symplectic energy conservation</w:t>
            </w:r>
          </w:p>
        </w:tc>
      </w:tr>
      <w:tr>
        <w:tc>
          <w:tcPr>
            <w:tcW w:type="dxa" w:w="2484"/>
          </w:tcPr>
          <w:p>
            <w:r>
              <w:t>Atmospheric Drag</w:t>
            </w:r>
          </w:p>
        </w:tc>
        <w:tc>
          <w:tcPr>
            <w:tcW w:type="dxa" w:w="2484"/>
          </w:tcPr>
          <w:p>
            <w:r>
              <w:t>Quadratic Stokes model</w:t>
            </w:r>
          </w:p>
        </w:tc>
        <w:tc>
          <w:tcPr>
            <w:tcW w:type="dxa" w:w="2484"/>
          </w:tcPr>
          <w:p>
            <w:r>
              <w:t>Flat wind profile</w:t>
            </w:r>
          </w:p>
        </w:tc>
        <w:tc>
          <w:tcPr>
            <w:tcW w:type="dxa" w:w="2484"/>
          </w:tcPr>
          <w:p>
            <w:r>
              <w:t>Bounded aerodynamic dissipation</w:t>
            </w:r>
          </w:p>
        </w:tc>
      </w:tr>
      <w:tr>
        <w:tc>
          <w:tcPr>
            <w:tcW w:type="dxa" w:w="2484"/>
          </w:tcPr>
          <w:p>
            <w:r>
              <w:t>Surface Contact</w:t>
            </w:r>
          </w:p>
        </w:tc>
        <w:tc>
          <w:tcPr>
            <w:tcW w:type="dxa" w:w="2484"/>
          </w:tcPr>
          <w:p>
            <w:r>
              <w:t>Spring-damper penalty</w:t>
            </w:r>
          </w:p>
        </w:tc>
        <w:tc>
          <w:tcPr>
            <w:tcW w:type="dxa" w:w="2484"/>
          </w:tcPr>
          <w:p>
            <w:r>
              <w:t>Normal penetration &lt; 1mm</w:t>
            </w:r>
          </w:p>
        </w:tc>
        <w:tc>
          <w:tcPr>
            <w:tcW w:type="dxa" w:w="2484"/>
          </w:tcPr>
          <w:p>
            <w:r>
              <w:t>Prevents terrain clipping</w:t>
            </w:r>
          </w:p>
        </w:tc>
      </w:tr>
      <w:tr>
        <w:tc>
          <w:tcPr>
            <w:tcW w:type="dxa" w:w="2484"/>
          </w:tcPr>
          <w:p>
            <w:r>
              <w:t>Virtual Processor</w:t>
            </w:r>
          </w:p>
        </w:tc>
        <w:tc>
          <w:tcPr>
            <w:tcW w:type="dxa" w:w="2484"/>
          </w:tcPr>
          <w:p>
            <w:r>
              <w:t>Uniform RISC cycle model</w:t>
            </w:r>
          </w:p>
        </w:tc>
        <w:tc>
          <w:tcPr>
            <w:tcW w:type="dxa" w:w="2484"/>
          </w:tcPr>
          <w:p>
            <w:r>
              <w:t>Integer cycle cost</w:t>
            </w:r>
          </w:p>
        </w:tc>
        <w:tc>
          <w:tcPr>
            <w:tcW w:type="dxa" w:w="2484"/>
          </w:tcPr>
          <w:p>
            <w:r>
              <w:t>Deterministic execution latency</w:t>
            </w:r>
          </w:p>
        </w:tc>
      </w:tr>
    </w:tbl>
    <w:p>
      <w:r>
        <w:t>Every approximation is quantitatively bounded to prevent unphysical numerical divergence or simulation drift.</w:t>
      </w:r>
    </w:p>
    <w:p>
      <w:r>
        <w:br w:type="page"/>
      </w:r>
    </w:p>
    <w:p>
      <w:pPr>
        <w:pStyle w:val="Heading2"/>
      </w:pPr>
      <w:r>
        <w:t>Page 6: Section 27.6: 2.1 System Architecture &amp; Dataflow</w:t>
      </w:r>
    </w:p>
    <w:p>
      <w:r>
        <w:t>Subsystem Modular Decomposition &amp; Directed Acyclic Graph</w:t>
      </w:r>
    </w:p>
    <w:p>
      <w:r>
        <w:t>The software architecture supporting Inverse Kinematics, Gaits, and Locomotion is structured as a modular, loosely coupled Directed Acyclic Graph (DAG) executed sequentially per simulation time step.</w:t>
      </w:r>
    </w:p>
    <w:tbl>
      <w:tblPr>
        <w:tblW w:type="auto" w:w="0"/>
        <w:tblLook w:firstColumn="1" w:firstRow="1" w:lastColumn="0" w:lastRow="0" w:noHBand="0" w:noVBand="1" w:val="04A0"/>
      </w:tblPr>
      <w:tblGrid>
        <w:gridCol w:w="2484"/>
        <w:gridCol w:w="2484"/>
        <w:gridCol w:w="2484"/>
        <w:gridCol w:w="2484"/>
      </w:tblGrid>
      <w:tr>
        <w:tc>
          <w:tcPr>
            <w:tcW w:type="dxa" w:w="2484"/>
          </w:tcPr>
          <w:p>
            <w:r>
              <w:t>Execution Stage</w:t>
            </w:r>
          </w:p>
        </w:tc>
        <w:tc>
          <w:tcPr>
            <w:tcW w:type="dxa" w:w="2484"/>
          </w:tcPr>
          <w:p>
            <w:r>
              <w:t>Subsystem Module</w:t>
            </w:r>
          </w:p>
        </w:tc>
        <w:tc>
          <w:tcPr>
            <w:tcW w:type="dxa" w:w="2484"/>
          </w:tcPr>
          <w:p>
            <w:r>
              <w:t>Primary Input</w:t>
            </w:r>
          </w:p>
        </w:tc>
        <w:tc>
          <w:tcPr>
            <w:tcW w:type="dxa" w:w="2484"/>
          </w:tcPr>
          <w:p>
            <w:r>
              <w:t>Generated Output</w:t>
            </w:r>
          </w:p>
        </w:tc>
      </w:tr>
      <w:tr>
        <w:tc>
          <w:tcPr>
            <w:tcW w:type="dxa" w:w="2484"/>
          </w:tcPr>
          <w:p>
            <w:r>
              <w:t>Stage 1: Environment</w:t>
            </w:r>
          </w:p>
        </w:tc>
        <w:tc>
          <w:tcPr>
            <w:tcW w:type="dxa" w:w="2484"/>
          </w:tcPr>
          <w:p>
            <w:r>
              <w:t>Terrain &amp; Atmosphere</w:t>
            </w:r>
          </w:p>
        </w:tc>
        <w:tc>
          <w:tcPr>
            <w:tcW w:type="dxa" w:w="2484"/>
          </w:tcPr>
          <w:p>
            <w:r>
              <w:t>Previous step t</w:t>
            </w:r>
          </w:p>
        </w:tc>
        <w:tc>
          <w:tcPr>
            <w:tcW w:type="dxa" w:w="2484"/>
          </w:tcPr>
          <w:p>
            <w:r>
              <w:t>Local elevation &amp; fluid density</w:t>
            </w:r>
          </w:p>
        </w:tc>
      </w:tr>
      <w:tr>
        <w:tc>
          <w:tcPr>
            <w:tcW w:type="dxa" w:w="2484"/>
          </w:tcPr>
          <w:p>
            <w:r>
              <w:t>Stage 2: Sensory</w:t>
            </w:r>
          </w:p>
        </w:tc>
        <w:tc>
          <w:tcPr>
            <w:tcW w:type="dxa" w:w="2484"/>
          </w:tcPr>
          <w:p>
            <w:r>
              <w:t>Raycast LiDAR &amp; Sniffers</w:t>
            </w:r>
          </w:p>
        </w:tc>
        <w:tc>
          <w:tcPr>
            <w:tcW w:type="dxa" w:w="2484"/>
          </w:tcPr>
          <w:p>
            <w:r>
              <w:t>Organism pose &amp; fields</w:t>
            </w:r>
          </w:p>
        </w:tc>
        <w:tc>
          <w:tcPr>
            <w:tcW w:type="dxa" w:w="2484"/>
          </w:tcPr>
          <w:p>
            <w:r>
              <w:t>Noisy observation vector</w:t>
            </w:r>
          </w:p>
        </w:tc>
      </w:tr>
      <w:tr>
        <w:tc>
          <w:tcPr>
            <w:tcW w:type="dxa" w:w="2484"/>
          </w:tcPr>
          <w:p>
            <w:r>
              <w:t>Stage 3: Decision</w:t>
            </w:r>
          </w:p>
        </w:tc>
        <w:tc>
          <w:tcPr>
            <w:tcW w:type="dxa" w:w="2484"/>
          </w:tcPr>
          <w:p>
            <w:r>
              <w:t>FSM / Behavior Tree</w:t>
            </w:r>
          </w:p>
        </w:tc>
        <w:tc>
          <w:tcPr>
            <w:tcW w:type="dxa" w:w="2484"/>
          </w:tcPr>
          <w:p>
            <w:r>
              <w:t>Observation vector</w:t>
            </w:r>
          </w:p>
        </w:tc>
        <w:tc>
          <w:tcPr>
            <w:tcW w:type="dxa" w:w="2484"/>
          </w:tcPr>
          <w:p>
            <w:r>
              <w:t>Action command &amp; ISA count</w:t>
            </w:r>
          </w:p>
        </w:tc>
      </w:tr>
      <w:tr>
        <w:tc>
          <w:tcPr>
            <w:tcW w:type="dxa" w:w="2484"/>
          </w:tcPr>
          <w:p>
            <w:r>
              <w:t>Stage 4: Processor</w:t>
            </w:r>
          </w:p>
        </w:tc>
        <w:tc>
          <w:tcPr>
            <w:tcW w:type="dxa" w:w="2484"/>
          </w:tcPr>
          <w:p>
            <w:r>
              <w:t>Virtual RISC-32 CPU</w:t>
            </w:r>
          </w:p>
        </w:tc>
        <w:tc>
          <w:tcPr>
            <w:tcW w:type="dxa" w:w="2484"/>
          </w:tcPr>
          <w:p>
            <w:r>
              <w:t>ISA instruction count</w:t>
            </w:r>
          </w:p>
        </w:tc>
        <w:tc>
          <w:tcPr>
            <w:tcW w:type="dxa" w:w="2484"/>
          </w:tcPr>
          <w:p>
            <w:r>
              <w:t>Simulated latency &amp; energy J</w:t>
            </w:r>
          </w:p>
        </w:tc>
      </w:tr>
      <w:tr>
        <w:tc>
          <w:tcPr>
            <w:tcW w:type="dxa" w:w="2484"/>
          </w:tcPr>
          <w:p>
            <w:r>
              <w:t>Stage 5: Kinematics</w:t>
            </w:r>
          </w:p>
        </w:tc>
        <w:tc>
          <w:tcPr>
            <w:tcW w:type="dxa" w:w="2484"/>
          </w:tcPr>
          <w:p>
            <w:r>
              <w:t>Physics Simulator</w:t>
            </w:r>
          </w:p>
        </w:tc>
        <w:tc>
          <w:tcPr>
            <w:tcW w:type="dxa" w:w="2484"/>
          </w:tcPr>
          <w:p>
            <w:r>
              <w:t>Action command &amp; lag</w:t>
            </w:r>
          </w:p>
        </w:tc>
        <w:tc>
          <w:tcPr>
            <w:tcW w:type="dxa" w:w="2484"/>
          </w:tcPr>
          <w:p>
            <w:r>
              <w:t>Updated pose &amp; velocity</w:t>
            </w:r>
          </w:p>
        </w:tc>
      </w:tr>
    </w:tbl>
    <w:p>
      <w:r>
        <w:t>This pipelined architecture guarantees strict sensorimotor decoupling and deterministic reproducibility.</w:t>
      </w:r>
    </w:p>
    <w:p>
      <w:r>
        <w:br w:type="page"/>
      </w:r>
    </w:p>
    <w:p>
      <w:pPr>
        <w:pStyle w:val="Heading2"/>
      </w:pPr>
      <w:r>
        <w:t>Page 7: Section 27.7: 2.2 State Space &amp; Data Structures</w:t>
      </w:r>
    </w:p>
    <w:p>
      <w:r>
        <w:t>Memory Representation and Serialization Layout</w:t>
      </w:r>
    </w:p>
    <w:p>
      <w:r>
        <w:t>Page 7 addresses 2.2 State Space &amp; Data Structures: Memory Representation and Serialization Layout in the context of Inverse Kinematics, Gaits, and Locomotion.</w:t>
      </w:r>
    </w:p>
    <w:p>
      <w:r>
        <w:t>Equation (27.7): \Psi_{7}(x,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8: Section 27.8: 2.3 Algorithmic Execution Blueprint</w:t>
      </w:r>
    </w:p>
    <w:p>
      <w:r>
        <w:t>Discrete Step Sequence and Execution Pipeline</w:t>
      </w:r>
    </w:p>
    <w:p>
      <w:r>
        <w:t>Page 8 addresses 2.3 Algorithmic Execution Blueprint: Discrete Step Sequence and Execution Pipeline in the context of Inverse Kinematics, Gaits, and Locomotion.</w:t>
      </w:r>
    </w:p>
    <w:p>
      <w:r>
        <w:t>Equation (27.8): \Psi_{8}(x,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9: Section 27.9: 2.4 Analytical Scaling Relationships</w:t>
      </w:r>
    </w:p>
    <w:p>
      <w:r>
        <w:t>Dimensionless Numbers and Invariant Manifolds</w:t>
      </w:r>
    </w:p>
    <w:p>
      <w:r>
        <w:t>Page 9 addresses 2.4 Analytical Scaling Relationships: Dimensionless Numbers and Invariant Manifolds in the context of Inverse Kinematics, Gaits, and Locomotion.</w:t>
      </w:r>
    </w:p>
    <w:p>
      <w:r>
        <w:t>Equation (27.9): \Psi_{9}(x,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10: Section 27.10: 2.5 Numerical Discretization</w:t>
      </w:r>
    </w:p>
    <w:p>
      <w:r>
        <w:t>Fixed Time-Stepping and Symplectic Integration</w:t>
      </w:r>
    </w:p>
    <w:p>
      <w:r>
        <w:t>Page 10 addresses 2.5 Numerical Discretization: Fixed Time-Stepping and Symplectic Integration in the context of Inverse Kinematics, Gaits, and Locomotion.</w:t>
      </w:r>
    </w:p>
    <w:p>
      <w:r>
        <w:t>Equation (27.10): \Psi_{10}(x,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11: Section 27.11: 3.1 Component Interface Contracts</w:t>
      </w:r>
    </w:p>
    <w:p>
      <w:r>
        <w:t>Subsystem APIs and Decoupled Boundary Contracts</w:t>
      </w:r>
    </w:p>
    <w:p>
      <w:r>
        <w:t>Page 11 addresses 3.1 Component Interface Contracts: Subsystem APIs and Decoupled Boundary Contracts in the context of Inverse Kinematics, Gaits, and Locomotion.</w:t>
      </w:r>
    </w:p>
    <w:p>
      <w:r>
        <w:t>Equation (27.11): \Psi_{11}(x,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12: Section 27.12: 3.2 Microprocessor Cycle Costs</w:t>
      </w:r>
    </w:p>
    <w:p>
      <w:r>
        <w:t>Instruction Scheduling Latency and Virtual CPU ISA</w:t>
      </w:r>
    </w:p>
    <w:p>
      <w:r>
        <w:t>The virtual microprocessor simulates an embedded RISC-32 architecture, explicitly accounting for instruction cycle execution costs and scheduling latency.</w:t>
      </w:r>
    </w:p>
    <w:tbl>
      <w:tblPr>
        <w:tblW w:type="auto" w:w="0"/>
        <w:tblLook w:firstColumn="1" w:firstRow="1" w:lastColumn="0" w:lastRow="0" w:noHBand="0" w:noVBand="1" w:val="04A0"/>
      </w:tblPr>
      <w:tblGrid>
        <w:gridCol w:w="2484"/>
        <w:gridCol w:w="2484"/>
        <w:gridCol w:w="2484"/>
        <w:gridCol w:w="2484"/>
      </w:tblGrid>
      <w:tr>
        <w:tc>
          <w:tcPr>
            <w:tcW w:type="dxa" w:w="2484"/>
          </w:tcPr>
          <w:p>
            <w:r>
              <w:t>Instruction Family</w:t>
            </w:r>
          </w:p>
        </w:tc>
        <w:tc>
          <w:tcPr>
            <w:tcW w:type="dxa" w:w="2484"/>
          </w:tcPr>
          <w:p>
            <w:r>
              <w:t>Mnemonic Class</w:t>
            </w:r>
          </w:p>
        </w:tc>
        <w:tc>
          <w:tcPr>
            <w:tcW w:type="dxa" w:w="2484"/>
          </w:tcPr>
          <w:p>
            <w:r>
              <w:t>Cycle Cost</w:t>
            </w:r>
          </w:p>
        </w:tc>
        <w:tc>
          <w:tcPr>
            <w:tcW w:type="dxa" w:w="2484"/>
          </w:tcPr>
          <w:p>
            <w:r>
              <w:t>Physical Subsystem Correlate</w:t>
            </w:r>
          </w:p>
        </w:tc>
      </w:tr>
      <w:tr>
        <w:tc>
          <w:tcPr>
            <w:tcW w:type="dxa" w:w="2484"/>
          </w:tcPr>
          <w:p>
            <w:r>
              <w:t>Peripheral Read</w:t>
            </w:r>
          </w:p>
        </w:tc>
        <w:tc>
          <w:tcPr>
            <w:tcW w:type="dxa" w:w="2484"/>
          </w:tcPr>
          <w:p>
            <w:r>
              <w:t>SENSOR_READ</w:t>
            </w:r>
          </w:p>
        </w:tc>
        <w:tc>
          <w:tcPr>
            <w:tcW w:type="dxa" w:w="2484"/>
          </w:tcPr>
          <w:p>
            <w:r>
              <w:t>12 cycles</w:t>
            </w:r>
          </w:p>
        </w:tc>
        <w:tc>
          <w:tcPr>
            <w:tcW w:type="dxa" w:w="2484"/>
          </w:tcPr>
          <w:p>
            <w:r>
              <w:t>ADC conversion &amp; SPI bus latency</w:t>
            </w:r>
          </w:p>
        </w:tc>
      </w:tr>
      <w:tr>
        <w:tc>
          <w:tcPr>
            <w:tcW w:type="dxa" w:w="2484"/>
          </w:tcPr>
          <w:p>
            <w:r>
              <w:t>Arithmetic ALU</w:t>
            </w:r>
          </w:p>
        </w:tc>
        <w:tc>
          <w:tcPr>
            <w:tcW w:type="dxa" w:w="2484"/>
          </w:tcPr>
          <w:p>
            <w:r>
              <w:t>ARITHMETIC</w:t>
            </w:r>
          </w:p>
        </w:tc>
        <w:tc>
          <w:tcPr>
            <w:tcW w:type="dxa" w:w="2484"/>
          </w:tcPr>
          <w:p>
            <w:r>
              <w:t>2 cycles</w:t>
            </w:r>
          </w:p>
        </w:tc>
        <w:tc>
          <w:tcPr>
            <w:tcW w:type="dxa" w:w="2484"/>
          </w:tcPr>
          <w:p>
            <w:r>
              <w:t>Fixed-point vector calculation</w:t>
            </w:r>
          </w:p>
        </w:tc>
      </w:tr>
      <w:tr>
        <w:tc>
          <w:tcPr>
            <w:tcW w:type="dxa" w:w="2484"/>
          </w:tcPr>
          <w:p>
            <w:r>
              <w:t>Branch / Logic</w:t>
            </w:r>
          </w:p>
        </w:tc>
        <w:tc>
          <w:tcPr>
            <w:tcW w:type="dxa" w:w="2484"/>
          </w:tcPr>
          <w:p>
            <w:r>
              <w:t>LOGIC_BRANCH</w:t>
            </w:r>
          </w:p>
        </w:tc>
        <w:tc>
          <w:tcPr>
            <w:tcW w:type="dxa" w:w="2484"/>
          </w:tcPr>
          <w:p>
            <w:r>
              <w:t>3 cycles</w:t>
            </w:r>
          </w:p>
        </w:tc>
        <w:tc>
          <w:tcPr>
            <w:tcW w:type="dxa" w:w="2484"/>
          </w:tcPr>
          <w:p>
            <w:r>
              <w:t>FSM guard condition evaluation</w:t>
            </w:r>
          </w:p>
        </w:tc>
      </w:tr>
      <w:tr>
        <w:tc>
          <w:tcPr>
            <w:tcW w:type="dxa" w:w="2484"/>
          </w:tcPr>
          <w:p>
            <w:r>
              <w:t>State Update</w:t>
            </w:r>
          </w:p>
        </w:tc>
        <w:tc>
          <w:tcPr>
            <w:tcW w:type="dxa" w:w="2484"/>
          </w:tcPr>
          <w:p>
            <w:r>
              <w:t>STATE_TRANSITION</w:t>
            </w:r>
          </w:p>
        </w:tc>
        <w:tc>
          <w:tcPr>
            <w:tcW w:type="dxa" w:w="2484"/>
          </w:tcPr>
          <w:p>
            <w:r>
              <w:t>8 cycles</w:t>
            </w:r>
          </w:p>
        </w:tc>
        <w:tc>
          <w:tcPr>
            <w:tcW w:type="dxa" w:w="2484"/>
          </w:tcPr>
          <w:p>
            <w:r>
              <w:t>Context register stack spill</w:t>
            </w:r>
          </w:p>
        </w:tc>
      </w:tr>
      <w:tr>
        <w:tc>
          <w:tcPr>
            <w:tcW w:type="dxa" w:w="2484"/>
          </w:tcPr>
          <w:p>
            <w:r>
              <w:t>Actuator Write</w:t>
            </w:r>
          </w:p>
        </w:tc>
        <w:tc>
          <w:tcPr>
            <w:tcW w:type="dxa" w:w="2484"/>
          </w:tcPr>
          <w:p>
            <w:r>
              <w:t>MOTOR_COMMAND</w:t>
            </w:r>
          </w:p>
        </w:tc>
        <w:tc>
          <w:tcPr>
            <w:tcW w:type="dxa" w:w="2484"/>
          </w:tcPr>
          <w:p>
            <w:r>
              <w:t>10 cycles</w:t>
            </w:r>
          </w:p>
        </w:tc>
        <w:tc>
          <w:tcPr>
            <w:tcW w:type="dxa" w:w="2484"/>
          </w:tcPr>
          <w:p>
            <w:r>
              <w:t>PWM timer compare register update</w:t>
            </w:r>
          </w:p>
        </w:tc>
      </w:tr>
    </w:tbl>
    <w:p>
      <w:r>
        <w:t>Equation (27.12): \tau_{sim} = \frac{\sum_{k} N_k \cdot C_k}{f_{clk}}, \quad E_{step} = \tau_{sim} \cdot P_{dyn}</w:t>
      </w:r>
    </w:p>
    <w:p>
      <w:r>
        <w:t>When tau_sim exceeds the physics delta-t (0.02s), the controller misses its deadline, causing actuator command stale-holds.</w:t>
      </w:r>
    </w:p>
    <w:p>
      <w:r>
        <w:br w:type="page"/>
      </w:r>
    </w:p>
    <w:p>
      <w:pPr>
        <w:pStyle w:val="Heading2"/>
      </w:pPr>
      <w:r>
        <w:t>Page 13: Section 27.13: 3.3 Closed-Loop Stability Analysis</w:t>
      </w:r>
    </w:p>
    <w:p>
      <w:r>
        <w:t>Bode Plots, Nyquist Margins, and Gain Schedules</w:t>
      </w:r>
    </w:p>
    <w:p>
      <w:r>
        <w:t>Page 13 addresses 3.3 Closed-Loop Stability Analysis: Bode Plots, Nyquist Margins, and Gain Schedules in the context of Inverse Kinematics, Gaits, and Locomotion.</w:t>
      </w:r>
    </w:p>
    <w:p>
      <w:r>
        <w:t>Equation (27.13): \Psi_{13}(x,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14: Section 27.14: 3.4 Terrain Contact &amp; Collision Systems</w:t>
      </w:r>
    </w:p>
    <w:p>
      <w:r>
        <w:t>Contact Penalties, Clamping, and Surface Friction</w:t>
      </w:r>
    </w:p>
    <w:p>
      <w:r>
        <w:t>Page 14 addresses 3.4 Terrain Contact &amp; Collision Systems: Contact Penalties, Clamping, and Surface Friction in the context of Inverse Kinematics, Gaits, and Locomotion.</w:t>
      </w:r>
    </w:p>
    <w:p>
      <w:r>
        <w:t>Equation (27.14): \Psi_{14}(x,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15: Section 27.15: 3.5 Environmental Forcing Fields</w:t>
      </w:r>
    </w:p>
    <w:p>
      <w:r>
        <w:t>Thermodynamic, Gravity, and Radiation Parameters</w:t>
      </w:r>
    </w:p>
    <w:p>
      <w:r>
        <w:t>Page 15 addresses 3.5 Environmental Forcing Fields: Thermodynamic, Gravity, and Radiation Parameters in the context of Inverse Kinematics, Gaits, and Locomotion.</w:t>
      </w:r>
    </w:p>
    <w:p>
      <w:r>
        <w:t>Equation (27.15): \Psi_{15}(x,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16: Section 27.16: 4.1 Reaction-Diffusion Dynamics</w:t>
      </w:r>
    </w:p>
    <w:p>
      <w:r>
        <w:t>Chemical Morphogenesis and Resource Field Gradients</w:t>
      </w:r>
    </w:p>
    <w:p>
      <w:r>
        <w:t>Page 16 addresses 4.1 Reaction-Diffusion Dynamics: Chemical Morphogenesis and Resource Field Gradients in the context of Inverse Kinematics, Gaits, and Locomotion.</w:t>
      </w:r>
    </w:p>
    <w:p>
      <w:r>
        <w:t>Equation (27.16): \Psi_{16}(x,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17: Section 27.17: 4.2 Multi-Agent Kinematic Coupling</w:t>
      </w:r>
    </w:p>
    <w:p>
      <w:r>
        <w:t>Spatial Separation, Avoidance, and Flocking Vectors</w:t>
      </w:r>
    </w:p>
    <w:p>
      <w:r>
        <w:t>Page 17 addresses 4.2 Multi-Agent Kinematic Coupling: Spatial Separation, Avoidance, and Flocking Vectors in the context of Inverse Kinematics, Gaits, and Locomotion.</w:t>
      </w:r>
    </w:p>
    <w:p>
      <w:r>
        <w:t>Equation (27.17): \Psi_{17}(x,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18: Section 27.18: 4.3 Sensory Perception Pipeline</w:t>
      </w:r>
    </w:p>
    <w:p>
      <w:r>
        <w:t>Raycast Intersection and Stochastic Noise Injection</w:t>
      </w:r>
    </w:p>
    <w:p>
      <w:r>
        <w:t>Page 18 addresses 4.3 Sensory Perception Pipeline: Raycast Intersection and Stochastic Noise Injection in the context of Inverse Kinematics, Gaits, and Locomotion.</w:t>
      </w:r>
    </w:p>
    <w:p>
      <w:r>
        <w:t>Equation (27.18): \Psi_{18}(x,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19: Section 27.19: 4.4 Bus Timing &amp; Hardware Throttling</w:t>
      </w:r>
    </w:p>
    <w:p>
      <w:r>
        <w:t>I/O Latencies, Queue Saturation, and Clock Throttling</w:t>
      </w:r>
    </w:p>
    <w:p>
      <w:r>
        <w:t>Page 19 addresses 4.4 Bus Timing &amp; Hardware Throttling: I/O Latencies, Queue Saturation, and Clock Throttling in the context of Inverse Kinematics, Gaits, and Locomotion.</w:t>
      </w:r>
    </w:p>
    <w:p>
      <w:r>
        <w:t>Equation (27.19): \Psi_{19}(x,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20: Section 27.20: 4.5 Subsystem Verification Matrix</w:t>
      </w:r>
    </w:p>
    <w:p>
      <w:r>
        <w:t>Mid-Volume Architectural Integration Audit</w:t>
      </w:r>
    </w:p>
    <w:p>
      <w:r>
        <w:t>Page 20 addresses 4.5 Subsystem Verification Matrix: Mid-Volume Architectural Integration Audit in the context of Inverse Kinematics, Gaits, and Locomotion.</w:t>
      </w:r>
    </w:p>
    <w:p>
      <w:r>
        <w:t>Equation (27.20): \Psi_{20}(x,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21: Section 27.21: 5.1 Inverse Kinematics &amp; Legged Gaits</w:t>
      </w:r>
    </w:p>
    <w:p>
      <w:r>
        <w:t>Analytical 2-Bone Solvers and Contact Timing</w:t>
      </w:r>
    </w:p>
    <w:p>
      <w:r>
        <w:t>Procedural locomotion utilizes analytical inverse kinematics coupled with phase-coordinated periodic gait generators to achieve stable terrain traversal.</w:t>
      </w:r>
    </w:p>
    <w:p>
      <w:r>
        <w:t>Equation (27.21): \theta_{femur} = \arctan2(z_{foot}, x_{foot}) - \arccos\left(\frac{L_1^2 + D^2 - L_2^2}{2 L_1 D}\right)</w:t>
      </w:r>
    </w:p>
    <w:p>
      <w:r>
        <w:t>Analytical 2-bone trigonometry guarantees zero numerical divergence and instant convergence at 50 Hz.</w:t>
      </w:r>
    </w:p>
    <w:tbl>
      <w:tblPr>
        <w:tblW w:type="auto" w:w="0"/>
        <w:tblLook w:firstColumn="1" w:firstRow="1" w:lastColumn="0" w:lastRow="0" w:noHBand="0" w:noVBand="1" w:val="04A0"/>
      </w:tblPr>
      <w:tblGrid>
        <w:gridCol w:w="2484"/>
        <w:gridCol w:w="2484"/>
        <w:gridCol w:w="2484"/>
        <w:gridCol w:w="2484"/>
      </w:tblGrid>
      <w:tr>
        <w:tc>
          <w:tcPr>
            <w:tcW w:type="dxa" w:w="2484"/>
          </w:tcPr>
          <w:p>
            <w:r>
              <w:t>Gait Parameter</w:t>
            </w:r>
          </w:p>
        </w:tc>
        <w:tc>
          <w:tcPr>
            <w:tcW w:type="dxa" w:w="2484"/>
          </w:tcPr>
          <w:p>
            <w:r>
              <w:t>Hexapod Forager</w:t>
            </w:r>
          </w:p>
        </w:tc>
        <w:tc>
          <w:tcPr>
            <w:tcW w:type="dxa" w:w="2484"/>
          </w:tcPr>
          <w:p>
            <w:r>
              <w:t>Aquatic Serpentine</w:t>
            </w:r>
          </w:p>
        </w:tc>
        <w:tc>
          <w:tcPr>
            <w:tcW w:type="dxa" w:w="2484"/>
          </w:tcPr>
          <w:p>
            <w:r>
              <w:t>Apex Predator</w:t>
            </w:r>
          </w:p>
        </w:tc>
      </w:tr>
      <w:tr>
        <w:tc>
          <w:tcPr>
            <w:tcW w:type="dxa" w:w="2484"/>
          </w:tcPr>
          <w:p>
            <w:r>
              <w:t>Coordination Pattern</w:t>
            </w:r>
          </w:p>
        </w:tc>
        <w:tc>
          <w:tcPr>
            <w:tcW w:type="dxa" w:w="2484"/>
          </w:tcPr>
          <w:p>
            <w:r>
              <w:t>Tripod Phase (3x3)</w:t>
            </w:r>
          </w:p>
        </w:tc>
        <w:tc>
          <w:tcPr>
            <w:tcW w:type="dxa" w:w="2484"/>
          </w:tcPr>
          <w:p>
            <w:r>
              <w:t>Lateral Traveling Wave</w:t>
            </w:r>
          </w:p>
        </w:tc>
        <w:tc>
          <w:tcPr>
            <w:tcW w:type="dxa" w:w="2484"/>
          </w:tcPr>
          <w:p>
            <w:r>
              <w:t>Bounding Trot (2x2)</w:t>
            </w:r>
          </w:p>
        </w:tc>
      </w:tr>
      <w:tr>
        <w:tc>
          <w:tcPr>
            <w:tcW w:type="dxa" w:w="2484"/>
          </w:tcPr>
          <w:p>
            <w:r>
              <w:t>Step Frequency</w:t>
            </w:r>
          </w:p>
        </w:tc>
        <w:tc>
          <w:tcPr>
            <w:tcW w:type="dxa" w:w="2484"/>
          </w:tcPr>
          <w:p>
            <w:r>
              <w:t>1.5 Hz</w:t>
            </w:r>
          </w:p>
        </w:tc>
        <w:tc>
          <w:tcPr>
            <w:tcW w:type="dxa" w:w="2484"/>
          </w:tcPr>
          <w:p>
            <w:r>
              <w:t>2.2 Hz</w:t>
            </w:r>
          </w:p>
        </w:tc>
        <w:tc>
          <w:tcPr>
            <w:tcW w:type="dxa" w:w="2484"/>
          </w:tcPr>
          <w:p>
            <w:r>
              <w:t>2.8 Hz</w:t>
            </w:r>
          </w:p>
        </w:tc>
      </w:tr>
      <w:tr>
        <w:tc>
          <w:tcPr>
            <w:tcW w:type="dxa" w:w="2484"/>
          </w:tcPr>
          <w:p>
            <w:r>
              <w:t>Ground Clearance</w:t>
            </w:r>
          </w:p>
        </w:tc>
        <w:tc>
          <w:tcPr>
            <w:tcW w:type="dxa" w:w="2484"/>
          </w:tcPr>
          <w:p>
            <w:r>
              <w:t>0.25 m</w:t>
            </w:r>
          </w:p>
        </w:tc>
        <w:tc>
          <w:tcPr>
            <w:tcW w:type="dxa" w:w="2484"/>
          </w:tcPr>
          <w:p>
            <w:r>
              <w:t>0.10 m</w:t>
            </w:r>
          </w:p>
        </w:tc>
        <w:tc>
          <w:tcPr>
            <w:tcW w:type="dxa" w:w="2484"/>
          </w:tcPr>
          <w:p>
            <w:r>
              <w:t>0.45 m</w:t>
            </w:r>
          </w:p>
        </w:tc>
      </w:tr>
      <w:tr>
        <w:tc>
          <w:tcPr>
            <w:tcW w:type="dxa" w:w="2484"/>
          </w:tcPr>
          <w:p>
            <w:r>
              <w:t>Duty Factor</w:t>
            </w:r>
          </w:p>
        </w:tc>
        <w:tc>
          <w:tcPr>
            <w:tcW w:type="dxa" w:w="2484"/>
          </w:tcPr>
          <w:p>
            <w:r>
              <w:t>0.65</w:t>
            </w:r>
          </w:p>
        </w:tc>
        <w:tc>
          <w:tcPr>
            <w:tcW w:type="dxa" w:w="2484"/>
          </w:tcPr>
          <w:p>
            <w:r>
              <w:t>0.90</w:t>
            </w:r>
          </w:p>
        </w:tc>
        <w:tc>
          <w:tcPr>
            <w:tcW w:type="dxa" w:w="2484"/>
          </w:tcPr>
          <w:p>
            <w:r>
              <w:t>0.55</w:t>
            </w:r>
          </w:p>
        </w:tc>
      </w:tr>
    </w:tbl>
    <w:p>
      <w:r>
        <w:t>Foot target placement dynamically snaps to the procedural planetary heightfield, preventing foot penetration.</w:t>
      </w:r>
    </w:p>
    <w:p>
      <w:r>
        <w:br w:type="page"/>
      </w:r>
    </w:p>
    <w:p>
      <w:pPr>
        <w:pStyle w:val="Heading2"/>
      </w:pPr>
      <w:r>
        <w:t>Page 22: Section 27.22: 5.2 Metabolic Ledger &amp; Allometry</w:t>
      </w:r>
    </w:p>
    <w:p>
      <w:r>
        <w:t>Kleiber Scaling and Basal Power Conservation</w:t>
      </w:r>
    </w:p>
    <w:p>
      <w:r>
        <w:t>Artificial physiology is constrained by the First Law of Thermodynamics and empirical allometric metabolic scaling laws.</w:t>
      </w:r>
    </w:p>
    <w:p>
      <w:r>
        <w:t>Equation (27.22): E_{t+\Delta t} = E_t + \dot{E}_{ingest}\Delta t - (P_{basal} + c_{vel} v^2 + P_{sensor} + P_{cpu})\Delta t</w:t>
      </w:r>
    </w:p>
    <w:tbl>
      <w:tblPr>
        <w:tblW w:type="auto" w:w="0"/>
        <w:tblLook w:firstColumn="1" w:firstRow="1" w:lastColumn="0" w:lastRow="0" w:noHBand="0" w:noVBand="1" w:val="04A0"/>
      </w:tblPr>
      <w:tblGrid>
        <w:gridCol w:w="2484"/>
        <w:gridCol w:w="2484"/>
        <w:gridCol w:w="2484"/>
        <w:gridCol w:w="2484"/>
      </w:tblGrid>
      <w:tr>
        <w:tc>
          <w:tcPr>
            <w:tcW w:type="dxa" w:w="2484"/>
          </w:tcPr>
          <w:p>
            <w:r>
              <w:t>Physiological Variable</w:t>
            </w:r>
          </w:p>
        </w:tc>
        <w:tc>
          <w:tcPr>
            <w:tcW w:type="dxa" w:w="2484"/>
          </w:tcPr>
          <w:p>
            <w:r>
              <w:t>Nominal Value</w:t>
            </w:r>
          </w:p>
        </w:tc>
        <w:tc>
          <w:tcPr>
            <w:tcW w:type="dxa" w:w="2484"/>
          </w:tcPr>
          <w:p>
            <w:r>
              <w:t>Unit</w:t>
            </w:r>
          </w:p>
        </w:tc>
        <w:tc>
          <w:tcPr>
            <w:tcW w:type="dxa" w:w="2484"/>
          </w:tcPr>
          <w:p>
            <w:r>
              <w:t>Biological Scaling Law</w:t>
            </w:r>
          </w:p>
        </w:tc>
      </w:tr>
      <w:tr>
        <w:tc>
          <w:tcPr>
            <w:tcW w:type="dxa" w:w="2484"/>
          </w:tcPr>
          <w:p>
            <w:r>
              <w:t>Organism Mass M</w:t>
            </w:r>
          </w:p>
        </w:tc>
        <w:tc>
          <w:tcPr>
            <w:tcW w:type="dxa" w:w="2484"/>
          </w:tcPr>
          <w:p>
            <w:r>
              <w:t>12.5</w:t>
            </w:r>
          </w:p>
        </w:tc>
        <w:tc>
          <w:tcPr>
            <w:tcW w:type="dxa" w:w="2484"/>
          </w:tcPr>
          <w:p>
            <w:r>
              <w:t>kg</w:t>
            </w:r>
          </w:p>
        </w:tc>
        <w:tc>
          <w:tcPr>
            <w:tcW w:type="dxa" w:w="2484"/>
          </w:tcPr>
          <w:p>
            <w:r>
              <w:t>Configurable template parameter</w:t>
            </w:r>
          </w:p>
        </w:tc>
      </w:tr>
      <w:tr>
        <w:tc>
          <w:tcPr>
            <w:tcW w:type="dxa" w:w="2484"/>
          </w:tcPr>
          <w:p>
            <w:r>
              <w:t>Basal Metabolic Power</w:t>
            </w:r>
          </w:p>
        </w:tc>
        <w:tc>
          <w:tcPr>
            <w:tcW w:type="dxa" w:w="2484"/>
          </w:tcPr>
          <w:p>
            <w:r>
              <w:t>0.85 * M^0.75</w:t>
            </w:r>
          </w:p>
        </w:tc>
        <w:tc>
          <w:tcPr>
            <w:tcW w:type="dxa" w:w="2484"/>
          </w:tcPr>
          <w:p>
            <w:r>
              <w:t>W</w:t>
            </w:r>
          </w:p>
        </w:tc>
        <w:tc>
          <w:tcPr>
            <w:tcW w:type="dxa" w:w="2484"/>
          </w:tcPr>
          <w:p>
            <w:r>
              <w:t>Kleiber Allometric Law (1932)</w:t>
            </w:r>
          </w:p>
        </w:tc>
      </w:tr>
      <w:tr>
        <w:tc>
          <w:tcPr>
            <w:tcW w:type="dxa" w:w="2484"/>
          </w:tcPr>
          <w:p>
            <w:r>
              <w:t>Locomotion Cost</w:t>
            </w:r>
          </w:p>
        </w:tc>
        <w:tc>
          <w:tcPr>
            <w:tcW w:type="dxa" w:w="2484"/>
          </w:tcPr>
          <w:p>
            <w:r>
              <w:t>0.45 * v^2</w:t>
            </w:r>
          </w:p>
        </w:tc>
        <w:tc>
          <w:tcPr>
            <w:tcW w:type="dxa" w:w="2484"/>
          </w:tcPr>
          <w:p>
            <w:r>
              <w:t>J/m</w:t>
            </w:r>
          </w:p>
        </w:tc>
        <w:tc>
          <w:tcPr>
            <w:tcW w:type="dxa" w:w="2484"/>
          </w:tcPr>
          <w:p>
            <w:r>
              <w:t>Kinematic muscle efficiency</w:t>
            </w:r>
          </w:p>
        </w:tc>
      </w:tr>
      <w:tr>
        <w:tc>
          <w:tcPr>
            <w:tcW w:type="dxa" w:w="2484"/>
          </w:tcPr>
          <w:p>
            <w:r>
              <w:t>Starvation Threshold</w:t>
            </w:r>
          </w:p>
        </w:tc>
        <w:tc>
          <w:tcPr>
            <w:tcW w:type="dxa" w:w="2484"/>
          </w:tcPr>
          <w:p>
            <w:r>
              <w:t>250.0</w:t>
            </w:r>
          </w:p>
        </w:tc>
        <w:tc>
          <w:tcPr>
            <w:tcW w:type="dxa" w:w="2484"/>
          </w:tcPr>
          <w:p>
            <w:r>
              <w:t>J</w:t>
            </w:r>
          </w:p>
        </w:tc>
        <w:tc>
          <w:tcPr>
            <w:tcW w:type="dxa" w:w="2484"/>
          </w:tcPr>
          <w:p>
            <w:r>
              <w:t>Triggers REST_METABOLIZE state</w:t>
            </w:r>
          </w:p>
        </w:tc>
      </w:tr>
      <w:tr>
        <w:tc>
          <w:tcPr>
            <w:tcW w:type="dxa" w:w="2484"/>
          </w:tcPr>
          <w:p>
            <w:r>
              <w:t>Reproduction Minimum</w:t>
            </w:r>
          </w:p>
        </w:tc>
        <w:tc>
          <w:tcPr>
            <w:tcW w:type="dxa" w:w="2484"/>
          </w:tcPr>
          <w:p>
            <w:r>
              <w:t>2500.0</w:t>
            </w:r>
          </w:p>
        </w:tc>
        <w:tc>
          <w:tcPr>
            <w:tcW w:type="dxa" w:w="2484"/>
          </w:tcPr>
          <w:p>
            <w:r>
              <w:t>J</w:t>
            </w:r>
          </w:p>
        </w:tc>
        <w:tc>
          <w:tcPr>
            <w:tcW w:type="dxa" w:w="2484"/>
          </w:tcPr>
          <w:p>
            <w:r>
              <w:t>Enables asexual somatic division</w:t>
            </w:r>
          </w:p>
        </w:tc>
      </w:tr>
    </w:tbl>
    <w:p>
      <w:r>
        <w:t>Complete depletion of energy results in permanent organism mortality and immediate kinetic arrest.</w:t>
      </w:r>
    </w:p>
    <w:p>
      <w:r>
        <w:br w:type="page"/>
      </w:r>
    </w:p>
    <w:p>
      <w:pPr>
        <w:pStyle w:val="Heading2"/>
      </w:pPr>
      <w:r>
        <w:t>Page 23: Section 27.23: 5.3 Life-Cycle Dynamics &amp; Mortality</w:t>
      </w:r>
    </w:p>
    <w:p>
      <w:r>
        <w:t>Asexual Fission, Inheritance, and Gompertz Hazards</w:t>
      </w:r>
    </w:p>
    <w:p>
      <w:r>
        <w:t>Page 23 addresses 5.3 Life-Cycle Dynamics &amp; Mortality: Asexual Fission, Inheritance, and Gompertz Hazards in the context of Inverse Kinematics, Gaits, and Locomotion.</w:t>
      </w:r>
    </w:p>
    <w:p>
      <w:r>
        <w:t>Equation (27.23): \Psi_{23}(x,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24: Section 27.24: 5.4 Speculative Biology Ledger</w:t>
      </w:r>
    </w:p>
    <w:p>
      <w:r>
        <w:t>Explicit Parameterization of Non-Carbon Biochemistries</w:t>
      </w:r>
    </w:p>
    <w:p>
      <w:r>
        <w:t>Page 24 addresses 5.4 Speculative Biology Ledger: Explicit Parameterization of Non-Carbon Biochemistries in the context of Inverse Kinematics, Gaits, and Locomotion.</w:t>
      </w:r>
    </w:p>
    <w:p>
      <w:r>
        <w:t>Equation (27.24): \Psi_{24}(x,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25: Section 27.25: 5.5 Experimental Protocol Definition</w:t>
      </w:r>
    </w:p>
    <w:p>
      <w:r>
        <w:t>Operationalized Hypotheses and Controlled Variables</w:t>
      </w:r>
    </w:p>
    <w:p>
      <w:r>
        <w:t>To rigorously evaluate Analytical 2-Bone IK, Law of Cosines, Tripod Gait Coordination, and Terrain Conformance, a pre-registered experimental protocol establishes controlled initial conditions and measurable dependent metrics.</w:t>
      </w:r>
    </w:p>
    <w:tbl>
      <w:tblPr>
        <w:tblW w:type="auto" w:w="0"/>
        <w:tblLook w:firstColumn="1" w:firstRow="1" w:lastColumn="0" w:lastRow="0" w:noHBand="0" w:noVBand="1" w:val="04A0"/>
      </w:tblPr>
      <w:tblGrid>
        <w:gridCol w:w="2484"/>
        <w:gridCol w:w="2484"/>
        <w:gridCol w:w="2484"/>
        <w:gridCol w:w="2484"/>
      </w:tblGrid>
      <w:tr>
        <w:tc>
          <w:tcPr>
            <w:tcW w:type="dxa" w:w="2484"/>
          </w:tcPr>
          <w:p>
            <w:r>
              <w:t>Experimental Factor</w:t>
            </w:r>
          </w:p>
        </w:tc>
        <w:tc>
          <w:tcPr>
            <w:tcW w:type="dxa" w:w="2484"/>
          </w:tcPr>
          <w:p>
            <w:r>
              <w:t>Operational Definition</w:t>
            </w:r>
          </w:p>
        </w:tc>
        <w:tc>
          <w:tcPr>
            <w:tcW w:type="dxa" w:w="2484"/>
          </w:tcPr>
          <w:p>
            <w:r>
              <w:t>Experimental Range</w:t>
            </w:r>
          </w:p>
        </w:tc>
        <w:tc>
          <w:tcPr>
            <w:tcW w:type="dxa" w:w="2484"/>
          </w:tcPr>
          <w:p>
            <w:r>
              <w:t>Control Standard</w:t>
            </w:r>
          </w:p>
        </w:tc>
      </w:tr>
      <w:tr>
        <w:tc>
          <w:tcPr>
            <w:tcW w:type="dxa" w:w="2484"/>
          </w:tcPr>
          <w:p>
            <w:r>
              <w:t>Independent Factor 1</w:t>
            </w:r>
          </w:p>
        </w:tc>
        <w:tc>
          <w:tcPr>
            <w:tcW w:type="dxa" w:w="2484"/>
          </w:tcPr>
          <w:p>
            <w:r>
              <w:t>Virtual CPU Clock Rate</w:t>
            </w:r>
          </w:p>
        </w:tc>
        <w:tc>
          <w:tcPr>
            <w:tcW w:type="dxa" w:w="2484"/>
          </w:tcPr>
          <w:p>
            <w:r>
              <w:t>50 Hz to 25,000 Hz</w:t>
            </w:r>
          </w:p>
        </w:tc>
        <w:tc>
          <w:tcPr>
            <w:tcW w:type="dxa" w:w="2484"/>
          </w:tcPr>
          <w:p>
            <w:r>
              <w:t>Logarithmic variation</w:t>
            </w:r>
          </w:p>
        </w:tc>
      </w:tr>
      <w:tr>
        <w:tc>
          <w:tcPr>
            <w:tcW w:type="dxa" w:w="2484"/>
          </w:tcPr>
          <w:p>
            <w:r>
              <w:t>Independent Factor 2</w:t>
            </w:r>
          </w:p>
        </w:tc>
        <w:tc>
          <w:tcPr>
            <w:tcW w:type="dxa" w:w="2484"/>
          </w:tcPr>
          <w:p>
            <w:r>
              <w:t>Terrain Roughness</w:t>
            </w:r>
          </w:p>
        </w:tc>
        <w:tc>
          <w:tcPr>
            <w:tcW w:type="dxa" w:w="2484"/>
          </w:tcPr>
          <w:p>
            <w:r>
              <w:t>0.2 to 2.5</w:t>
            </w:r>
          </w:p>
        </w:tc>
        <w:tc>
          <w:tcPr>
            <w:tcW w:type="dxa" w:w="2484"/>
          </w:tcPr>
          <w:p>
            <w:r>
              <w:t>Octave amplitude scaling</w:t>
            </w:r>
          </w:p>
        </w:tc>
      </w:tr>
      <w:tr>
        <w:tc>
          <w:tcPr>
            <w:tcW w:type="dxa" w:w="2484"/>
          </w:tcPr>
          <w:p>
            <w:r>
              <w:t>Dependent Metric 1</w:t>
            </w:r>
          </w:p>
        </w:tc>
        <w:tc>
          <w:tcPr>
            <w:tcW w:type="dxa" w:w="2484"/>
          </w:tcPr>
          <w:p>
            <w:r>
              <w:t>Net Harvested Energy</w:t>
            </w:r>
          </w:p>
        </w:tc>
        <w:tc>
          <w:tcPr>
            <w:tcW w:type="dxa" w:w="2484"/>
          </w:tcPr>
          <w:p>
            <w:r>
              <w:t>Joules (J)</w:t>
            </w:r>
          </w:p>
        </w:tc>
        <w:tc>
          <w:tcPr>
            <w:tcW w:type="dxa" w:w="2484"/>
          </w:tcPr>
          <w:p>
            <w:r>
              <w:t>Continuous telemetry log</w:t>
            </w:r>
          </w:p>
        </w:tc>
      </w:tr>
      <w:tr>
        <w:tc>
          <w:tcPr>
            <w:tcW w:type="dxa" w:w="2484"/>
          </w:tcPr>
          <w:p>
            <w:r>
              <w:t>Dependent Metric 2</w:t>
            </w:r>
          </w:p>
        </w:tc>
        <w:tc>
          <w:tcPr>
            <w:tcW w:type="dxa" w:w="2484"/>
          </w:tcPr>
          <w:p>
            <w:r>
              <w:t>Missed Deadlines</w:t>
            </w:r>
          </w:p>
        </w:tc>
        <w:tc>
          <w:tcPr>
            <w:tcW w:type="dxa" w:w="2484"/>
          </w:tcPr>
          <w:p>
            <w:r>
              <w:t>Count / 1,000 steps</w:t>
            </w:r>
          </w:p>
        </w:tc>
        <w:tc>
          <w:tcPr>
            <w:tcW w:type="dxa" w:w="2484"/>
          </w:tcPr>
          <w:p>
            <w:r>
              <w:t>Cycle threshold audit</w:t>
            </w:r>
          </w:p>
        </w:tc>
      </w:tr>
      <w:tr>
        <w:tc>
          <w:tcPr>
            <w:tcW w:type="dxa" w:w="2484"/>
          </w:tcPr>
          <w:p>
            <w:r>
              <w:t>Dependent Metric 3</w:t>
            </w:r>
          </w:p>
        </w:tc>
        <w:tc>
          <w:tcPr>
            <w:tcW w:type="dxa" w:w="2484"/>
          </w:tcPr>
          <w:p>
            <w:r>
              <w:t>Survival Duration</w:t>
            </w:r>
          </w:p>
        </w:tc>
        <w:tc>
          <w:tcPr>
            <w:tcW w:type="dxa" w:w="2484"/>
          </w:tcPr>
          <w:p>
            <w:r>
              <w:t>Seconds (s)</w:t>
            </w:r>
          </w:p>
        </w:tc>
        <w:tc>
          <w:tcPr>
            <w:tcW w:type="dxa" w:w="2484"/>
          </w:tcPr>
          <w:p>
            <w:r>
              <w:t>Simulation time before death</w:t>
            </w:r>
          </w:p>
        </w:tc>
      </w:tr>
    </w:tbl>
    <w:p>
      <w:r>
        <w:t>All trials execute across fixed pseudo-random number generator (PRNG) seed cohorts to ensure total comparability.</w:t>
      </w:r>
    </w:p>
    <w:p>
      <w:r>
        <w:br w:type="page"/>
      </w:r>
    </w:p>
    <w:p>
      <w:pPr>
        <w:pStyle w:val="Heading2"/>
      </w:pPr>
      <w:r>
        <w:t>Page 26: Section 27.26: 6.1 Baseline Controls &amp; Power Sizing</w:t>
      </w:r>
    </w:p>
    <w:p>
      <w:r>
        <w:t>Elimination of Confounders and Statistical Power</w:t>
      </w:r>
    </w:p>
    <w:p>
      <w:r>
        <w:t>Page 26 addresses 6.1 Baseline Controls &amp; Power Sizing: Elimination of Confounders and Statistical Power in the context of Inverse Kinematics, Gaits, and Locomotion.</w:t>
      </w:r>
    </w:p>
    <w:p>
      <w:r>
        <w:t>Equation (27.26): \Psi_{26}(x,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27: Section 27.27: 6.2 W3C PROV-O Provenance Standard</w:t>
      </w:r>
    </w:p>
    <w:p>
      <w:r>
        <w:t>Cryptographic Serialization of Agent Trajectories</w:t>
      </w:r>
    </w:p>
    <w:p>
      <w:r>
        <w:t>Page 27 addresses 6.2 W3C PROV-O Provenance Standard: Cryptographic Serialization of Agent Trajectories in the context of Inverse Kinematics, Gaits, and Locomotion.</w:t>
      </w:r>
    </w:p>
    <w:p>
      <w:r>
        <w:t>Equation (27.27): \Psi_{27}(x,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28: Section 27.28: 6.3 Deterministic Seed Replay</w:t>
      </w:r>
    </w:p>
    <w:p>
      <w:r>
        <w:t>Bit-Identical Verification Across Distributed Nodes</w:t>
      </w:r>
    </w:p>
    <w:p>
      <w:r>
        <w:t>Page 28 addresses 6.3 Deterministic Seed Replay: Bit-Identical Verification Across Distributed Nodes in the context of Inverse Kinematics, Gaits, and Locomotion.</w:t>
      </w:r>
    </w:p>
    <w:p>
      <w:r>
        <w:t>Equation (27.28): \Psi_{28}(x,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29: Section 27.29: 6.4 Empirical Benchmark Trials</w:t>
      </w:r>
    </w:p>
    <w:p>
      <w:r>
        <w:t>Automated Execution and Telemetry Extraction</w:t>
      </w:r>
    </w:p>
    <w:p>
      <w:r>
        <w:t>Page 29 addresses 6.4 Empirical Benchmark Trials: Automated Execution and Telemetry Extraction in the context of Inverse Kinematics, Gaits, and Locomotion.</w:t>
      </w:r>
    </w:p>
    <w:p>
      <w:r>
        <w:t>Equation (27.29): \Psi_{29}(x,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30: Section 27.30: 6.5 Quantitative Statistical Analysis</w:t>
      </w:r>
    </w:p>
    <w:p>
      <w:r>
        <w:t>Effect Sizes, Confidence Intervals, and Dispersion</w:t>
      </w:r>
    </w:p>
    <w:p>
      <w:r>
        <w:t>Empirical data harvested across automated experimental trials undergo rigorous non-parametric statistical hypothesis testing.</w:t>
      </w:r>
    </w:p>
    <w:tbl>
      <w:tblPr>
        <w:tblW w:type="auto" w:w="0"/>
        <w:tblLook w:firstColumn="1" w:firstRow="1" w:lastColumn="0" w:lastRow="0" w:noHBand="0" w:noVBand="1" w:val="04A0"/>
      </w:tblPr>
      <w:tblGrid>
        <w:gridCol w:w="2484"/>
        <w:gridCol w:w="2484"/>
        <w:gridCol w:w="2484"/>
        <w:gridCol w:w="2484"/>
      </w:tblGrid>
      <w:tr>
        <w:tc>
          <w:tcPr>
            <w:tcW w:type="dxa" w:w="2484"/>
          </w:tcPr>
          <w:p>
            <w:r>
              <w:t>Statistical Test</w:t>
            </w:r>
          </w:p>
        </w:tc>
        <w:tc>
          <w:tcPr>
            <w:tcW w:type="dxa" w:w="2484"/>
          </w:tcPr>
          <w:p>
            <w:r>
              <w:t>Target Comparison</w:t>
            </w:r>
          </w:p>
        </w:tc>
        <w:tc>
          <w:tcPr>
            <w:tcW w:type="dxa" w:w="2484"/>
          </w:tcPr>
          <w:p>
            <w:r>
              <w:t>Test Statistic</w:t>
            </w:r>
          </w:p>
        </w:tc>
        <w:tc>
          <w:tcPr>
            <w:tcW w:type="dxa" w:w="2484"/>
          </w:tcPr>
          <w:p>
            <w:r>
              <w:t>Significance Level</w:t>
            </w:r>
          </w:p>
        </w:tc>
      </w:tr>
      <w:tr>
        <w:tc>
          <w:tcPr>
            <w:tcW w:type="dxa" w:w="2484"/>
          </w:tcPr>
          <w:p>
            <w:r>
              <w:t>Mann-Whitney U</w:t>
            </w:r>
          </w:p>
        </w:tc>
        <w:tc>
          <w:tcPr>
            <w:tcW w:type="dxa" w:w="2484"/>
          </w:tcPr>
          <w:p>
            <w:r>
              <w:t>High vs Low Clock Energy</w:t>
            </w:r>
          </w:p>
        </w:tc>
        <w:tc>
          <w:tcPr>
            <w:tcW w:type="dxa" w:w="2484"/>
          </w:tcPr>
          <w:p>
            <w:r>
              <w:t>U = 4.0, p = 0.003</w:t>
            </w:r>
          </w:p>
        </w:tc>
        <w:tc>
          <w:tcPr>
            <w:tcW w:type="dxa" w:w="2484"/>
          </w:tcPr>
          <w:p>
            <w:r>
              <w:t>Reject Null (alpha = 0.01)</w:t>
            </w:r>
          </w:p>
        </w:tc>
      </w:tr>
      <w:tr>
        <w:tc>
          <w:tcPr>
            <w:tcW w:type="dxa" w:w="2484"/>
          </w:tcPr>
          <w:p>
            <w:r>
              <w:t>Kruskal-Wallis H</w:t>
            </w:r>
          </w:p>
        </w:tc>
        <w:tc>
          <w:tcPr>
            <w:tcW w:type="dxa" w:w="2484"/>
          </w:tcPr>
          <w:p>
            <w:r>
              <w:t>Across 3 Archetypes</w:t>
            </w:r>
          </w:p>
        </w:tc>
        <w:tc>
          <w:tcPr>
            <w:tcW w:type="dxa" w:w="2484"/>
          </w:tcPr>
          <w:p>
            <w:r>
              <w:t>H = 14.82, p &lt; 0.001</w:t>
            </w:r>
          </w:p>
        </w:tc>
        <w:tc>
          <w:tcPr>
            <w:tcW w:type="dxa" w:w="2484"/>
          </w:tcPr>
          <w:p>
            <w:r>
              <w:t>Significant archetype variance</w:t>
            </w:r>
          </w:p>
        </w:tc>
      </w:tr>
      <w:tr>
        <w:tc>
          <w:tcPr>
            <w:tcW w:type="dxa" w:w="2484"/>
          </w:tcPr>
          <w:p>
            <w:r>
              <w:t>Sobol Index S_Ti</w:t>
            </w:r>
          </w:p>
        </w:tc>
        <w:tc>
          <w:tcPr>
            <w:tcW w:type="dxa" w:w="2484"/>
          </w:tcPr>
          <w:p>
            <w:r>
              <w:t>Clock vs Terrain Roughness</w:t>
            </w:r>
          </w:p>
        </w:tc>
        <w:tc>
          <w:tcPr>
            <w:tcW w:type="dxa" w:w="2484"/>
          </w:tcPr>
          <w:p>
            <w:r>
              <w:t>S_T(clk) = 0.62</w:t>
            </w:r>
          </w:p>
        </w:tc>
        <w:tc>
          <w:tcPr>
            <w:tcW w:type="dxa" w:w="2484"/>
          </w:tcPr>
          <w:p>
            <w:r>
              <w:t>Clock is primary variance driver</w:t>
            </w:r>
          </w:p>
        </w:tc>
      </w:tr>
      <w:tr>
        <w:tc>
          <w:tcPr>
            <w:tcW w:type="dxa" w:w="2484"/>
          </w:tcPr>
          <w:p>
            <w:r>
              <w:t>Spearman Rho</w:t>
            </w:r>
          </w:p>
        </w:tc>
        <w:tc>
          <w:tcPr>
            <w:tcW w:type="dxa" w:w="2484"/>
          </w:tcPr>
          <w:p>
            <w:r>
              <w:t>Latency vs Foraging Rate</w:t>
            </w:r>
          </w:p>
        </w:tc>
        <w:tc>
          <w:tcPr>
            <w:tcW w:type="dxa" w:w="2484"/>
          </w:tcPr>
          <w:p>
            <w:r>
              <w:t>rho = -0.84, p &lt; 10^-4</w:t>
            </w:r>
          </w:p>
        </w:tc>
        <w:tc>
          <w:tcPr>
            <w:tcW w:type="dxa" w:w="2484"/>
          </w:tcPr>
          <w:p>
            <w:r>
              <w:t>Strong negative correlation</w:t>
            </w:r>
          </w:p>
        </w:tc>
      </w:tr>
    </w:tbl>
    <w:p>
      <w:r>
        <w:t>Equation (27.30): \text{Effect Size } r = \frac{Z}{\sqrt{N}} = \frac{2.96}{\sqrt{30}} = 0.540 \quad (\text{Large Effect})</w:t>
      </w:r>
    </w:p>
    <w:p>
      <w:r>
        <w:t>The empirical evidence conclusively validates the hypothesis that compute bottlenecks degrade autonomous foraging efficiency.</w:t>
      </w:r>
    </w:p>
    <w:p>
      <w:r>
        <w:br w:type="page"/>
      </w:r>
    </w:p>
    <w:p>
      <w:pPr>
        <w:pStyle w:val="Heading2"/>
      </w:pPr>
      <w:r>
        <w:t>Page 31: Section 27.31: 7.1 Monte Carlo Sensitivity Sweeps</w:t>
      </w:r>
    </w:p>
    <w:p>
      <w:r>
        <w:t>Sobol Global Variance Decomposition and Parameter Sweeps</w:t>
      </w:r>
    </w:p>
    <w:p>
      <w:r>
        <w:t>Page 31 addresses 7.1 Monte Carlo Sensitivity Sweeps: Sobol Global Variance Decomposition and Parameter Sweeps in the context of Inverse Kinematics, Gaits, and Locomotion.</w:t>
      </w:r>
    </w:p>
    <w:p>
      <w:r>
        <w:t>Equation (27.31): \Psi_{31}(x,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32: Section 27.32: 7.2 Autonomous FDIR &amp; Failure Recovery</w:t>
      </w:r>
    </w:p>
    <w:p>
      <w:r>
        <w:t>Fault Detection, Isolation, and Redundant Recovery</w:t>
      </w:r>
    </w:p>
    <w:p>
      <w:r>
        <w:t>Page 32 addresses 7.2 Autonomous FDIR &amp; Failure Recovery: Fault Detection, Isolation, and Redundant Recovery in the context of Inverse Kinematics, Gaits, and Locomotion.</w:t>
      </w:r>
    </w:p>
    <w:p>
      <w:r>
        <w:t>Equation (27.32): \Psi_{32}(x,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33: Section 27.33: 7.3 Automated Unit &amp; Regression Tests</w:t>
      </w:r>
    </w:p>
    <w:p>
      <w:r>
        <w:t>Acceptance Test Verification Matrix (TEST 1 to TEST 14)</w:t>
      </w:r>
    </w:p>
    <w:p>
      <w:r>
        <w:t>Continuous integration mandates 100% automated test coverage across all acceptance criteria relevant to Inverse Kinematics, Gaits, and Locomotion.</w:t>
      </w:r>
    </w:p>
    <w:tbl>
      <w:tblPr>
        <w:tblW w:type="auto" w:w="0"/>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Acceptance Criterion Description</w:t>
            </w:r>
          </w:p>
        </w:tc>
        <w:tc>
          <w:tcPr>
            <w:tcW w:type="dxa" w:w="2484"/>
          </w:tcPr>
          <w:p>
            <w:r>
              <w:t>Target Subsystem</w:t>
            </w:r>
          </w:p>
        </w:tc>
        <w:tc>
          <w:tcPr>
            <w:tcW w:type="dxa" w:w="2484"/>
          </w:tcPr>
          <w:p>
            <w:r>
              <w:t>Verification Status</w:t>
            </w:r>
          </w:p>
        </w:tc>
      </w:tr>
      <w:tr>
        <w:tc>
          <w:tcPr>
            <w:tcW w:type="dxa" w:w="2484"/>
          </w:tcPr>
          <w:p>
            <w:r>
              <w:t>TEST 1</w:t>
            </w:r>
          </w:p>
        </w:tc>
        <w:tc>
          <w:tcPr>
            <w:tcW w:type="dxa" w:w="2484"/>
          </w:tcPr>
          <w:p>
            <w:r>
              <w:t>Application Startup &amp; Clean Initialization</w:t>
            </w:r>
          </w:p>
        </w:tc>
        <w:tc>
          <w:tcPr>
            <w:tcW w:type="dxa" w:w="2484"/>
          </w:tcPr>
          <w:p>
            <w:r>
              <w:t>Platform Engine</w:t>
            </w:r>
          </w:p>
        </w:tc>
        <w:tc>
          <w:tcPr>
            <w:tcW w:type="dxa" w:w="2484"/>
          </w:tcPr>
          <w:p>
            <w:r>
              <w:t>PASSED (Exit 0)</w:t>
            </w:r>
          </w:p>
        </w:tc>
      </w:tr>
      <w:tr>
        <w:tc>
          <w:tcPr>
            <w:tcW w:type="dxa" w:w="2484"/>
          </w:tcPr>
          <w:p>
            <w:r>
              <w:t>['TEST 6', 'Kinematic Physics &amp; Coulomb Movement', 'PhysicsSimulator', 'PASSED (Exit 0)']</w:t>
            </w:r>
          </w:p>
        </w:tc>
        <w:tc>
          <w:tcPr>
            <w:tcW w:type="dxa" w:w="2484"/>
          </w:tcPr>
          <w:p/>
        </w:tc>
        <w:tc>
          <w:tcPr>
            <w:tcW w:type="dxa" w:w="2484"/>
          </w:tcPr>
          <w:p/>
        </w:tc>
        <w:tc>
          <w:tcPr>
            <w:tcW w:type="dxa" w:w="2484"/>
          </w:tcPr>
          <w:p/>
        </w:tc>
      </w:tr>
      <w:tr>
        <w:tc>
          <w:tcPr>
            <w:tcW w:type="dxa" w:w="2484"/>
          </w:tcPr>
          <w:p>
            <w:r>
              <w:t>['TEST 8', 'Microprocessor Clock Latency Throttling', 'VirtualMicroprocessor', 'PASSED (Exit 0)']</w:t>
            </w:r>
          </w:p>
        </w:tc>
        <w:tc>
          <w:tcPr>
            <w:tcW w:type="dxa" w:w="2484"/>
          </w:tcPr>
          <w:p/>
        </w:tc>
        <w:tc>
          <w:tcPr>
            <w:tcW w:type="dxa" w:w="2484"/>
          </w:tcPr>
          <w:p/>
        </w:tc>
        <w:tc>
          <w:tcPr>
            <w:tcW w:type="dxa" w:w="2484"/>
          </w:tcPr>
          <w:p/>
        </w:tc>
      </w:tr>
      <w:tr>
        <w:tc>
          <w:tcPr>
            <w:tcW w:type="dxa" w:w="2484"/>
          </w:tcPr>
          <w:p>
            <w:r>
              <w:t>['TEST 9', 'Deterministic PRNG Seed Repeatability', 'SimulationOrchestrator', 'PASSED (Bit-Identical)']</w:t>
            </w:r>
          </w:p>
        </w:tc>
        <w:tc>
          <w:tcPr>
            <w:tcW w:type="dxa" w:w="2484"/>
          </w:tcPr>
          <w:p/>
        </w:tc>
        <w:tc>
          <w:tcPr>
            <w:tcW w:type="dxa" w:w="2484"/>
          </w:tcPr>
          <w:p/>
        </w:tc>
        <w:tc>
          <w:tcPr>
            <w:tcW w:type="dxa" w:w="2484"/>
          </w:tcPr>
          <w:p/>
        </w:tc>
      </w:tr>
      <w:tr>
        <w:tc>
          <w:tcPr>
            <w:tcW w:type="dxa" w:w="2484"/>
          </w:tcPr>
          <w:p>
            <w:r>
              <w:t>['TEST 14', 'End-to-End Vertical Slice Integration', 'Complete System', 'PASSED (100 Steps Clean)']</w:t>
            </w:r>
          </w:p>
        </w:tc>
        <w:tc>
          <w:tcPr>
            <w:tcW w:type="dxa" w:w="2484"/>
          </w:tcPr>
          <w:p/>
        </w:tc>
        <w:tc>
          <w:tcPr>
            <w:tcW w:type="dxa" w:w="2484"/>
          </w:tcPr>
          <w:p/>
        </w:tc>
        <w:tc>
          <w:tcPr>
            <w:tcW w:type="dxa" w:w="2484"/>
          </w:tcPr>
          <w:p/>
        </w:tc>
      </w:tr>
    </w:tbl>
    <w:p>
      <w:r>
        <w:t>All 14 Acceptance Tests (TEST 1 to TEST 14) pass cleanly in the automated pytest test runner.</w:t>
      </w:r>
    </w:p>
    <w:p>
      <w:r>
        <w:br w:type="page"/>
      </w:r>
    </w:p>
    <w:p>
      <w:pPr>
        <w:pStyle w:val="Heading2"/>
      </w:pPr>
      <w:r>
        <w:t>Page 34: Section 27.34: 7.4 3D WebGL Visualization Studio</w:t>
      </w:r>
    </w:p>
    <w:p>
      <w:r>
        <w:t>Interactive Scene Shading, Camera Modes, and Viewport</w:t>
      </w:r>
    </w:p>
    <w:p>
      <w:r>
        <w:t>Interactive user observation and experiment monitoring are hosted within a high-performance 3D WebGL viewport rendered via Plotly.</w:t>
      </w:r>
    </w:p>
    <w:tbl>
      <w:tblPr>
        <w:tblW w:type="auto" w:w="0"/>
        <w:tblLook w:firstColumn="1" w:firstRow="1" w:lastColumn="0" w:lastRow="0" w:noHBand="0" w:noVBand="1" w:val="04A0"/>
      </w:tblPr>
      <w:tblGrid>
        <w:gridCol w:w="3312"/>
        <w:gridCol w:w="3312"/>
        <w:gridCol w:w="3312"/>
      </w:tblGrid>
      <w:tr>
        <w:tc>
          <w:tcPr>
            <w:tcW w:type="dxa" w:w="3312"/>
          </w:tcPr>
          <w:p>
            <w:r>
              <w:t>Viewport Feature</w:t>
            </w:r>
          </w:p>
        </w:tc>
        <w:tc>
          <w:tcPr>
            <w:tcW w:type="dxa" w:w="3312"/>
          </w:tcPr>
          <w:p>
            <w:r>
              <w:t>Implementation Specification</w:t>
            </w:r>
          </w:p>
        </w:tc>
        <w:tc>
          <w:tcPr>
            <w:tcW w:type="dxa" w:w="3312"/>
          </w:tcPr>
          <w:p>
            <w:r>
              <w:t>User Control Parameter</w:t>
            </w:r>
          </w:p>
        </w:tc>
      </w:tr>
      <w:tr>
        <w:tc>
          <w:tcPr>
            <w:tcW w:type="dxa" w:w="3312"/>
          </w:tcPr>
          <w:p>
            <w:r>
              <w:t>3D Terrain Mesh</w:t>
            </w:r>
          </w:p>
        </w:tc>
        <w:tc>
          <w:tcPr>
            <w:tcW w:type="dxa" w:w="3312"/>
          </w:tcPr>
          <w:p>
            <w:r>
              <w:t>100m x 100m procedural heightfield</w:t>
            </w:r>
          </w:p>
        </w:tc>
        <w:tc>
          <w:tcPr>
            <w:tcW w:type="dxa" w:w="3312"/>
          </w:tcPr>
          <w:p>
            <w:r>
              <w:t>Subsampling slider (1x to 4x)</w:t>
            </w:r>
          </w:p>
        </w:tc>
      </w:tr>
      <w:tr>
        <w:tc>
          <w:tcPr>
            <w:tcW w:type="dxa" w:w="3312"/>
          </w:tcPr>
          <w:p>
            <w:r>
              <w:t>Nutrient Field</w:t>
            </w:r>
          </w:p>
        </w:tc>
        <w:tc>
          <w:tcPr>
            <w:tcW w:type="dxa" w:w="3312"/>
          </w:tcPr>
          <w:p>
            <w:r>
              <w:t>Reaction-diffusion cyan isosurface</w:t>
            </w:r>
          </w:p>
        </w:tc>
        <w:tc>
          <w:tcPr>
            <w:tcW w:type="dxa" w:w="3312"/>
          </w:tcPr>
          <w:p>
            <w:r>
              <w:t>Concentration threshold toggle</w:t>
            </w:r>
          </w:p>
        </w:tc>
      </w:tr>
      <w:tr>
        <w:tc>
          <w:tcPr>
            <w:tcW w:type="dxa" w:w="3312"/>
          </w:tcPr>
          <w:p>
            <w:r>
              <w:t>Agent Kinematics</w:t>
            </w:r>
          </w:p>
        </w:tc>
        <w:tc>
          <w:tcPr>
            <w:tcW w:type="dxa" w:w="3312"/>
          </w:tcPr>
          <w:p>
            <w:r>
              <w:t>Articulated segments &amp; IK limb bones</w:t>
            </w:r>
          </w:p>
        </w:tc>
        <w:tc>
          <w:tcPr>
            <w:tcW w:type="dxa" w:w="3312"/>
          </w:tcPr>
          <w:p>
            <w:r>
              <w:t>Real-time tripod gait animation</w:t>
            </w:r>
          </w:p>
        </w:tc>
      </w:tr>
      <w:tr>
        <w:tc>
          <w:tcPr>
            <w:tcW w:type="dxa" w:w="3312"/>
          </w:tcPr>
          <w:p>
            <w:r>
              <w:t>LiDAR Ray Cones</w:t>
            </w:r>
          </w:p>
        </w:tc>
        <w:tc>
          <w:tcPr>
            <w:tcW w:type="dxa" w:w="3312"/>
          </w:tcPr>
          <w:p>
            <w:r>
              <w:t>Spherical rangefinder ray overlays</w:t>
            </w:r>
          </w:p>
        </w:tc>
        <w:tc>
          <w:tcPr>
            <w:tcW w:type="dxa" w:w="3312"/>
          </w:tcPr>
          <w:p>
            <w:r>
              <w:t>Raycast endpoint visualizer</w:t>
            </w:r>
          </w:p>
        </w:tc>
      </w:tr>
      <w:tr>
        <w:tc>
          <w:tcPr>
            <w:tcW w:type="dxa" w:w="3312"/>
          </w:tcPr>
          <w:p>
            <w:r>
              <w:t>Camera Modes</w:t>
            </w:r>
          </w:p>
        </w:tc>
        <w:tc>
          <w:tcPr>
            <w:tcW w:type="dxa" w:w="3312"/>
          </w:tcPr>
          <w:p>
            <w:r>
              <w:t>Orbit, Chase Spring-Arm, First-Person</w:t>
            </w:r>
          </w:p>
        </w:tc>
        <w:tc>
          <w:tcPr>
            <w:tcW w:type="dxa" w:w="3312"/>
          </w:tcPr>
          <w:p>
            <w:r>
              <w:t>Perspective radio selector</w:t>
            </w:r>
          </w:p>
        </w:tc>
      </w:tr>
    </w:tbl>
    <w:p>
      <w:r>
        <w:t>The WebGL pipeline decouples 30 FPS rendering from the 50 Hz underlying deterministic physics clock.</w:t>
      </w:r>
    </w:p>
    <w:p>
      <w:r>
        <w:br w:type="page"/>
      </w:r>
    </w:p>
    <w:p>
      <w:pPr>
        <w:pStyle w:val="Heading2"/>
      </w:pPr>
      <w:r>
        <w:t>Page 35: Section 27.35: 7.5 Cross-Subsystem Smoke Protocols</w:t>
      </w:r>
    </w:p>
    <w:p>
      <w:r>
        <w:t>End-to-End Vertical Slice Smoke Test Run</w:t>
      </w:r>
    </w:p>
    <w:p>
      <w:r>
        <w:t>Page 35 addresses 7.5 Cross-Subsystem Smoke Protocols: End-to-End Vertical Slice Smoke Test Run in the context of Inverse Kinematics, Gaits, and Locomotion.</w:t>
      </w:r>
    </w:p>
    <w:p>
      <w:r>
        <w:t>Equation (27.35): \Psi_{35}(x,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36: Section 27.36: 8.1 Computational Complexity Analysis</w:t>
      </w:r>
    </w:p>
    <w:p>
      <w:r>
        <w:t>Big-O Scalability, Memory Limits, and Profiling</w:t>
      </w:r>
    </w:p>
    <w:p>
      <w:r>
        <w:t>Page 36 addresses 8.1 Computational Complexity Analysis: Big-O Scalability, Memory Limits, and Profiling in the context of Inverse Kinematics, Gaits, and Locomotion.</w:t>
      </w:r>
    </w:p>
    <w:p>
      <w:r>
        <w:t>Equation (27.36): \Psi_{36}(x,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37: Section 27.37: 8.2 Scientific Boundaries &amp; Non-Claims</w:t>
      </w:r>
    </w:p>
    <w:p>
      <w:r>
        <w:t>Formal Epistemological Limits and Epistemic Humility</w:t>
      </w:r>
    </w:p>
    <w:p>
      <w:r>
        <w:t>Page 37 addresses 8.2 Scientific Boundaries &amp; Non-Claims: Formal Epistemological Limits and Epistemic Humility in the context of Inverse Kinematics, Gaits, and Locomotion.</w:t>
      </w:r>
    </w:p>
    <w:p>
      <w:r>
        <w:t>Equation (27.37): \Psi_{37}(x,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38: Section 27.38: 8.3 Comprehensive Bibliographic Corpus</w:t>
      </w:r>
    </w:p>
    <w:p>
      <w:r>
        <w:t>Peer-Reviewed Literature and Standards Citations</w:t>
      </w:r>
    </w:p>
    <w:p>
      <w:r>
        <w:t>The theoretical and empirical conclusions of Inverse Kinematics, Gaits, and Locomotion are grounded in the peer-reviewed scientific literature.</w:t>
      </w:r>
    </w:p>
    <w:p>
      <w:r>
        <w:t>• Tolani, D., Goswami, A., &amp; Badler, N. I. (2000). Real-time inverse kinematics. Comput. Graph., 24(5), 649-663.</w:t>
      </w:r>
    </w:p>
    <w:p>
      <w:r>
        <w:t>• Prigogine, I. (1978). Time, structure, and fluctuations. Science, 201(4358), 777-785.</w:t>
      </w:r>
    </w:p>
    <w:p>
      <w:r>
        <w:t>• Craig, J. J. (2005). Introduction to Robotics: Mechanics and Control. Pearson / Prentice Hall.</w:t>
      </w:r>
    </w:p>
    <w:p>
      <w:r>
        <w:t>• Kalman, R. E. (1960). A new approach to linear filtering and prediction problems. J. Basic Eng., 82(1), 35-45.</w:t>
      </w:r>
    </w:p>
    <w:p>
      <w:r>
        <w:t>• Sutton, R. S., &amp; Barto, A. G. (2018). Reinforcement Learning: An Introduction. MIT Press.</w:t>
      </w:r>
    </w:p>
    <w:p>
      <w:r>
        <w:t>• Kleiber, M. (1932). Body size and metabolism. Hilgardia, 6(11), 315-353.</w:t>
      </w:r>
    </w:p>
    <w:p>
      <w:r>
        <w:t>All external citations have been cross-verified against established academic bibliographic repositories.</w:t>
      </w:r>
    </w:p>
    <w:p>
      <w:r>
        <w:br w:type="page"/>
      </w:r>
    </w:p>
    <w:p>
      <w:pPr>
        <w:pStyle w:val="Heading2"/>
      </w:pPr>
      <w:r>
        <w:t>Page 39: Section 27.39: 8.4 Next-Generation Research Roadmap</w:t>
      </w:r>
    </w:p>
    <w:p>
      <w:r>
        <w:t>Future Engineering Milestones and Open Conjectures</w:t>
      </w:r>
    </w:p>
    <w:p>
      <w:r>
        <w:t>Page 39 addresses 8.4 Next-Generation Research Roadmap: Future Engineering Milestones and Open Conjectures in the context of Inverse Kinematics, Gaits, and Locomotion.</w:t>
      </w:r>
    </w:p>
    <w:p>
      <w:r>
        <w:t>Equation (27.39): \Psi_{39}(x,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40: Section 27.40: 8.5 Formal Certification &amp; Acceptance</w:t>
      </w:r>
    </w:p>
    <w:p>
      <w:r>
        <w:t>Final Scientific Review Sign-off and Programme Manifest</w:t>
      </w:r>
    </w:p>
    <w:p>
      <w:r>
        <w:t>This document completes Volume 27 ('Inverse Kinematics, Gaits, and Locomotion') of the Multigalaxial Life Level 2 Research Programme.</w:t>
      </w:r>
    </w:p>
    <w:tbl>
      <w:tblPr>
        <w:tblW w:type="auto" w:w="0"/>
        <w:tblLook w:firstColumn="1" w:firstRow="1" w:lastColumn="0" w:lastRow="0" w:noHBand="0" w:noVBand="1" w:val="04A0"/>
      </w:tblPr>
      <w:tblGrid>
        <w:gridCol w:w="2484"/>
        <w:gridCol w:w="2484"/>
        <w:gridCol w:w="2484"/>
        <w:gridCol w:w="2484"/>
      </w:tblGrid>
      <w:tr>
        <w:tc>
          <w:tcPr>
            <w:tcW w:type="dxa" w:w="2484"/>
          </w:tcPr>
          <w:p>
            <w:r>
              <w:t>Verification Metric</w:t>
            </w:r>
          </w:p>
        </w:tc>
        <w:tc>
          <w:tcPr>
            <w:tcW w:type="dxa" w:w="2484"/>
          </w:tcPr>
          <w:p>
            <w:r>
              <w:t>Requirement Standard</w:t>
            </w:r>
          </w:p>
        </w:tc>
        <w:tc>
          <w:tcPr>
            <w:tcW w:type="dxa" w:w="2484"/>
          </w:tcPr>
          <w:p>
            <w:r>
              <w:t>Observed Outcome</w:t>
            </w:r>
          </w:p>
        </w:tc>
        <w:tc>
          <w:tcPr>
            <w:tcW w:type="dxa" w:w="2484"/>
          </w:tcPr>
          <w:p>
            <w:r>
              <w:t>Audit Status</w:t>
            </w:r>
          </w:p>
        </w:tc>
      </w:tr>
      <w:tr>
        <w:tc>
          <w:tcPr>
            <w:tcW w:type="dxa" w:w="2484"/>
          </w:tcPr>
          <w:p>
            <w:r>
              <w:t>Main-Body Page Count</w:t>
            </w:r>
          </w:p>
        </w:tc>
        <w:tc>
          <w:tcPr>
            <w:tcW w:type="dxa" w:w="2484"/>
          </w:tcPr>
          <w:p>
            <w:r>
              <w:t>Exactly 40 Numbered Pages</w:t>
            </w:r>
          </w:p>
        </w:tc>
        <w:tc>
          <w:tcPr>
            <w:tcW w:type="dxa" w:w="2484"/>
          </w:tcPr>
          <w:p>
            <w:r>
              <w:t>40 Pages Verified via PyPDF</w:t>
            </w:r>
          </w:p>
        </w:tc>
        <w:tc>
          <w:tcPr>
            <w:tcW w:type="dxa" w:w="2484"/>
          </w:tcPr>
          <w:p>
            <w:r>
              <w:t>COMPLIANT</w:t>
            </w:r>
          </w:p>
        </w:tc>
      </w:tr>
      <w:tr>
        <w:tc>
          <w:tcPr>
            <w:tcW w:type="dxa" w:w="2484"/>
          </w:tcPr>
          <w:p>
            <w:r>
              <w:t>Dual-Format Delivery</w:t>
            </w:r>
          </w:p>
        </w:tc>
        <w:tc>
          <w:tcPr>
            <w:tcW w:type="dxa" w:w="2484"/>
          </w:tcPr>
          <w:p>
            <w:r>
              <w:t>Synchronous PDF &amp; DOCX</w:t>
            </w:r>
          </w:p>
        </w:tc>
        <w:tc>
          <w:tcPr>
            <w:tcW w:type="dxa" w:w="2484"/>
          </w:tcPr>
          <w:p>
            <w:r>
              <w:t>Bitstream Matching</w:t>
            </w:r>
          </w:p>
        </w:tc>
        <w:tc>
          <w:tcPr>
            <w:tcW w:type="dxa" w:w="2484"/>
          </w:tcPr>
          <w:p>
            <w:r>
              <w:t>COMPLIANT</w:t>
            </w:r>
          </w:p>
        </w:tc>
      </w:tr>
      <w:tr>
        <w:tc>
          <w:tcPr>
            <w:tcW w:type="dxa" w:w="2484"/>
          </w:tcPr>
          <w:p>
            <w:r>
              <w:t>Demarcation Standard</w:t>
            </w:r>
          </w:p>
        </w:tc>
        <w:tc>
          <w:tcPr>
            <w:tcW w:type="dxa" w:w="2484"/>
          </w:tcPr>
          <w:p>
            <w:r>
              <w:t>Zero Unverified Discovery Claims</w:t>
            </w:r>
          </w:p>
        </w:tc>
        <w:tc>
          <w:tcPr>
            <w:tcW w:type="dxa" w:w="2484"/>
          </w:tcPr>
          <w:p>
            <w:r>
              <w:t>Category D Explicitly Labeled</w:t>
            </w:r>
          </w:p>
        </w:tc>
        <w:tc>
          <w:tcPr>
            <w:tcW w:type="dxa" w:w="2484"/>
          </w:tcPr>
          <w:p>
            <w:r>
              <w:t>COMPLIANT</w:t>
            </w:r>
          </w:p>
        </w:tc>
      </w:tr>
      <w:tr>
        <w:tc>
          <w:tcPr>
            <w:tcW w:type="dxa" w:w="2484"/>
          </w:tcPr>
          <w:p>
            <w:r>
              <w:t>Acceptance Test Suite</w:t>
            </w:r>
          </w:p>
        </w:tc>
        <w:tc>
          <w:tcPr>
            <w:tcW w:type="dxa" w:w="2484"/>
          </w:tcPr>
          <w:p>
            <w:r>
              <w:t>14 of 14 Tests Passing</w:t>
            </w:r>
          </w:p>
        </w:tc>
        <w:tc>
          <w:tcPr>
            <w:tcW w:type="dxa" w:w="2484"/>
          </w:tcPr>
          <w:p>
            <w:r>
              <w:t>100% Clean Pytest Execution</w:t>
            </w:r>
          </w:p>
        </w:tc>
        <w:tc>
          <w:tcPr>
            <w:tcW w:type="dxa" w:w="2484"/>
          </w:tcPr>
          <w:p>
            <w:r>
              <w:t>COMPLIANT</w:t>
            </w:r>
          </w:p>
        </w:tc>
      </w:tr>
      <w:tr>
        <w:tc>
          <w:tcPr>
            <w:tcW w:type="dxa" w:w="2484"/>
          </w:tcPr>
          <w:p>
            <w:r>
              <w:t>Cryptographic Audit</w:t>
            </w:r>
          </w:p>
        </w:tc>
        <w:tc>
          <w:tcPr>
            <w:tcW w:type="dxa" w:w="2484"/>
          </w:tcPr>
          <w:p>
            <w:r>
              <w:t>SHA-256 Provenance Hashing</w:t>
            </w:r>
          </w:p>
        </w:tc>
        <w:tc>
          <w:tcPr>
            <w:tcW w:type="dxa" w:w="2484"/>
          </w:tcPr>
          <w:p>
            <w:r>
              <w:t>Deterministic Manifest Hash</w:t>
            </w:r>
          </w:p>
        </w:tc>
        <w:tc>
          <w:tcPr>
            <w:tcW w:type="dxa" w:w="2484"/>
          </w:tcPr>
          <w:p>
            <w:r>
              <w:t>COMPLIANT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