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53" w:lineRule="auto"/>
        <w:ind w:left="0" w:firstLine="0"/>
        <w:jc w:val="center"/>
        <w:rPr>
          <w:rFonts w:ascii="Times New Roman" w:cs="Times New Roman" w:hAnsi="Times New Roman" w:eastAsia="Times New Roman"/>
          <w:sz w:val="40"/>
          <w:szCs w:val="40"/>
        </w:rPr>
      </w:pPr>
      <w:r>
        <w:rPr>
          <w:rFonts w:ascii="Times New Roman" w:hAnsi="Times New Roman"/>
          <w:b w:val="1"/>
          <w:bCs w:val="1"/>
          <w:sz w:val="40"/>
          <w:szCs w:val="40"/>
          <w:rtl w:val="0"/>
          <w:lang w:val="en-US"/>
        </w:rPr>
        <w:t>Reproduction and Extension of a Stacking-Based Ensemble for Early Heart Attack Prediction</w:t>
      </w:r>
    </w:p>
    <w:p>
      <w:pPr>
        <w:pStyle w:val="Body"/>
        <w:spacing w:after="169" w:line="259" w:lineRule="auto"/>
        <w:ind w:left="0" w:firstLine="0"/>
        <w:jc w:val="center"/>
        <w:rPr>
          <w:rFonts w:ascii="Times New Roman" w:cs="Times New Roman" w:hAnsi="Times New Roman" w:eastAsia="Times New Roman"/>
          <w:sz w:val="24"/>
          <w:szCs w:val="24"/>
        </w:rPr>
      </w:pPr>
    </w:p>
    <w:p>
      <w:pPr>
        <w:pStyle w:val="Body"/>
        <w:spacing w:after="169" w:line="259" w:lineRule="auto"/>
        <w:ind w:left="0" w:firstLine="0"/>
        <w:jc w:val="center"/>
        <w:rPr>
          <w:rFonts w:ascii="Times New Roman" w:cs="Times New Roman" w:hAnsi="Times New Roman" w:eastAsia="Times New Roman"/>
          <w:sz w:val="24"/>
          <w:szCs w:val="24"/>
        </w:rPr>
      </w:pPr>
      <w:r>
        <w:rPr>
          <w:rFonts w:ascii="Times New Roman" w:hAnsi="Times New Roman"/>
          <w:b w:val="1"/>
          <w:bCs w:val="1"/>
          <w:sz w:val="24"/>
          <w:szCs w:val="24"/>
          <w:rtl w:val="0"/>
        </w:rPr>
        <w:t>SIT720</w:t>
      </w:r>
      <w:r>
        <w:rPr>
          <w:rFonts w:ascii="Times New Roman" w:hAnsi="Times New Roman"/>
          <w:b w:val="1"/>
          <w:bCs w:val="1"/>
          <w:sz w:val="24"/>
          <w:szCs w:val="24"/>
          <w:rtl w:val="0"/>
          <w:lang w:val="en-US"/>
        </w:rPr>
        <w:t xml:space="preserve"> (Machine Learning): </w:t>
      </w:r>
      <w:r>
        <w:rPr>
          <w:rFonts w:ascii="Times New Roman" w:hAnsi="Times New Roman"/>
          <w:b w:val="1"/>
          <w:bCs w:val="1"/>
          <w:sz w:val="24"/>
          <w:szCs w:val="24"/>
          <w:rtl w:val="0"/>
          <w:lang w:val="en-US"/>
        </w:rPr>
        <w:t>High Distinction Task 11.1HD</w:t>
      </w:r>
    </w:p>
    <w:p>
      <w:pPr>
        <w:pStyle w:val="Body"/>
        <w:spacing w:after="184" w:line="265"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Student:</w:t>
      </w:r>
      <w:r>
        <w:rPr>
          <w:rFonts w:ascii="Times New Roman" w:hAnsi="Times New Roman"/>
          <w:sz w:val="24"/>
          <w:szCs w:val="24"/>
          <w:rtl w:val="0"/>
          <w:lang w:val="en-US"/>
        </w:rPr>
        <w:t xml:space="preserve"> Ananya Gupta</w:t>
      </w:r>
      <w:r>
        <w:rPr>
          <w:rFonts w:ascii="Times New Roman" w:hAnsi="Times New Roman"/>
          <w:sz w:val="24"/>
          <w:szCs w:val="24"/>
          <w:rtl w:val="0"/>
          <w:lang w:val="de-DE"/>
        </w:rPr>
        <w:t xml:space="preserve">     Student ID: </w:t>
      </w:r>
      <w:r>
        <w:rPr>
          <w:rFonts w:ascii="Times New Roman" w:hAnsi="Times New Roman"/>
          <w:sz w:val="24"/>
          <w:szCs w:val="24"/>
          <w:rtl w:val="0"/>
          <w:lang w:val="en-US"/>
        </w:rPr>
        <w:t>225274846</w:t>
      </w:r>
    </w:p>
    <w:p>
      <w:pPr>
        <w:pStyle w:val="Body"/>
        <w:spacing w:after="614" w:line="265" w:lineRule="auto"/>
        <w:jc w:val="center"/>
        <w:rPr>
          <w:rFonts w:ascii="Times New Roman" w:cs="Times New Roman" w:hAnsi="Times New Roman" w:eastAsia="Times New Roman"/>
          <w:b w:val="1"/>
          <w:bCs w:val="1"/>
          <w:i w:val="1"/>
          <w:iCs w:val="1"/>
          <w:sz w:val="20"/>
          <w:szCs w:val="20"/>
        </w:rPr>
      </w:pPr>
      <w:r>
        <w:rPr>
          <w:rFonts w:ascii="Times New Roman" w:hAnsi="Times New Roman"/>
          <w:b w:val="1"/>
          <w:bCs w:val="1"/>
          <w:i w:val="1"/>
          <w:iCs w:val="1"/>
          <w:sz w:val="20"/>
          <w:szCs w:val="20"/>
          <w:rtl w:val="0"/>
          <w:lang w:val="en-US"/>
        </w:rPr>
        <w:t xml:space="preserve">Selected paper: M. Bhagat, A. Sharma, and P. Agarwal, </w:t>
      </w:r>
      <w:r>
        <w:rPr>
          <w:rFonts w:ascii="Times New Roman" w:hAnsi="Times New Roman" w:hint="default"/>
          <w:b w:val="1"/>
          <w:bCs w:val="1"/>
          <w:i w:val="1"/>
          <w:iCs w:val="1"/>
          <w:sz w:val="20"/>
          <w:szCs w:val="20"/>
          <w:rtl w:val="1"/>
          <w:lang w:val="ar-SA" w:bidi="ar-SA"/>
        </w:rPr>
        <w:t>“</w:t>
      </w:r>
      <w:r>
        <w:rPr>
          <w:rFonts w:ascii="Times New Roman" w:hAnsi="Times New Roman"/>
          <w:b w:val="1"/>
          <w:bCs w:val="1"/>
          <w:i w:val="1"/>
          <w:iCs w:val="1"/>
          <w:sz w:val="20"/>
          <w:szCs w:val="20"/>
          <w:rtl w:val="0"/>
          <w:lang w:val="en-US"/>
        </w:rPr>
        <w:t>An efficient stacking-based ensemble technique for early heart attack prediction</w:t>
      </w:r>
      <w:r>
        <w:rPr>
          <w:rFonts w:ascii="Times New Roman" w:hAnsi="Times New Roman" w:hint="default"/>
          <w:b w:val="1"/>
          <w:bCs w:val="1"/>
          <w:i w:val="1"/>
          <w:iCs w:val="1"/>
          <w:sz w:val="20"/>
          <w:szCs w:val="20"/>
          <w:rtl w:val="0"/>
        </w:rPr>
        <w:t xml:space="preserve">” </w:t>
      </w:r>
      <w:r>
        <w:rPr>
          <w:rFonts w:ascii="Times New Roman" w:hAnsi="Times New Roman"/>
          <w:b w:val="1"/>
          <w:bCs w:val="1"/>
          <w:i w:val="1"/>
          <w:iCs w:val="1"/>
          <w:sz w:val="20"/>
          <w:szCs w:val="20"/>
          <w:rtl w:val="0"/>
          <w:lang w:val="pt-PT"/>
        </w:rPr>
        <w:t>[1].</w:t>
      </w:r>
    </w:p>
    <w:p>
      <w:pPr>
        <w:pStyle w:val="Heading"/>
        <w:rPr>
          <w:rFonts w:ascii="Times New Roman" w:cs="Times New Roman" w:hAnsi="Times New Roman" w:eastAsia="Times New Roman"/>
        </w:rPr>
      </w:pPr>
      <w:r>
        <w:rPr>
          <w:rFonts w:ascii="Times New Roman" w:hAnsi="Times New Roman"/>
          <w:rtl w:val="0"/>
          <w:lang w:val="de-DE"/>
        </w:rPr>
        <w:t>Abstract</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In this report, I reproduce and critically evaluate the machine learning study by Bhagat et al. [1] on early heart attack prediction, and then develop an alternative leakage-resistant solution. I reproduced six different models: Logistic Regression, Naive Bayes, K-Nearest Neighbours, Decision Tree, Random Forest and XGBoost, together with a stacking ensemble. All</w:t>
      </w:r>
      <w:r>
        <w:rPr>
          <w:rFonts w:ascii="Times New Roman" w:hAnsi="Times New Roman" w:hint="default"/>
          <w:sz w:val="22"/>
          <w:szCs w:val="22"/>
          <w:rtl w:val="0"/>
        </w:rPr>
        <w:t xml:space="preserve">  </w:t>
      </w:r>
      <w:r>
        <w:rPr>
          <w:rFonts w:ascii="Times New Roman" w:hAnsi="Times New Roman"/>
          <w:sz w:val="22"/>
          <w:szCs w:val="22"/>
          <w:rtl w:val="0"/>
          <w:lang w:val="en-US"/>
        </w:rPr>
        <w:t>classifiers were implemented together using the same 13 predictors and metrics (Accuracy, Precision, Recall, F1 Score and AUC), as reported in the original paper.</w:t>
      </w:r>
      <w:r>
        <w:rPr>
          <w:rFonts w:ascii="Times New Roman" w:hAnsi="Times New Roman" w:hint="default"/>
          <w:sz w:val="22"/>
          <w:szCs w:val="22"/>
          <w:rtl w:val="0"/>
        </w:rPr>
        <w:t> </w:t>
      </w:r>
      <w:r>
        <w:rPr>
          <w:rFonts w:ascii="Times New Roman" w:hAnsi="Times New Roman"/>
          <w:sz w:val="22"/>
          <w:szCs w:val="22"/>
          <w:rtl w:val="0"/>
          <w:lang w:val="en-US"/>
        </w:rPr>
        <w:t>The paper lacks detailed description of implementation. I therefore document all necessary assumptions for a complete reproduction and justify each of them. My reproduced stacking model was able to reach perfect 1.0 (accuracy, precision, recall, f1 score, AUC) whereas the original publication reported stacking accuracy of 0.9853 and AUC of 0.9880 for their stacking model.A more thorough exploration revealed the existence of 723 exact duplicated rows in the original dataset and 202 of the 205 records in my Part 1 test set were present with the same predictors values in the training part. For part 2,</w:t>
      </w:r>
      <w:r>
        <w:rPr>
          <w:rFonts w:ascii="Times New Roman" w:hAnsi="Times New Roman" w:hint="default"/>
          <w:sz w:val="22"/>
          <w:szCs w:val="22"/>
          <w:rtl w:val="0"/>
        </w:rPr>
        <w:t> </w:t>
      </w:r>
      <w:r>
        <w:rPr>
          <w:rFonts w:ascii="Times New Roman" w:hAnsi="Times New Roman"/>
          <w:sz w:val="22"/>
          <w:szCs w:val="22"/>
          <w:rtl w:val="0"/>
          <w:lang w:val="en-US"/>
        </w:rPr>
        <w:t>I then</w:t>
      </w:r>
      <w:r>
        <w:rPr>
          <w:rFonts w:ascii="Times New Roman" w:hAnsi="Times New Roman" w:hint="default"/>
          <w:sz w:val="22"/>
          <w:szCs w:val="22"/>
          <w:rtl w:val="0"/>
        </w:rPr>
        <w:t xml:space="preserve">  </w:t>
      </w:r>
      <w:r>
        <w:rPr>
          <w:rFonts w:ascii="Times New Roman" w:hAnsi="Times New Roman"/>
          <w:sz w:val="22"/>
          <w:szCs w:val="22"/>
          <w:rtl w:val="0"/>
          <w:lang w:val="en-US"/>
        </w:rPr>
        <w:t>chose to remove rows with exact matches, made a stratified non-overlapping holdout, did preprocessing inside the cross-validation pipeline, determined Logistic Regression and Random Forest hyperparameters</w:t>
      </w:r>
      <w:r>
        <w:rPr>
          <w:rFonts w:ascii="Times New Roman" w:hAnsi="Times New Roman" w:hint="default"/>
          <w:sz w:val="22"/>
          <w:szCs w:val="22"/>
          <w:rtl w:val="0"/>
        </w:rPr>
        <w:t> </w:t>
      </w:r>
      <w:r>
        <w:rPr>
          <w:rFonts w:ascii="Times New Roman" w:hAnsi="Times New Roman"/>
          <w:sz w:val="22"/>
          <w:szCs w:val="22"/>
          <w:rtl w:val="0"/>
          <w:lang w:val="en-US"/>
        </w:rPr>
        <w:t>from training data alone, and then eventually combined the two classifiers using soft voting.The final model got a mean five-fold cross-validated AUC of 0.9254 and a held-out test AUC of 0.8777. With the same leakage-resistant protocol, a direct model comparison showed soft voting getting an AUC of 0.9254 while paper-style stacking got 0.9103.</w:t>
      </w:r>
      <w:r>
        <w:rPr>
          <w:rFonts w:ascii="Times New Roman" w:hAnsi="Times New Roman"/>
          <w:sz w:val="22"/>
          <w:szCs w:val="22"/>
          <w:rtl w:val="0"/>
          <w:lang w:val="en-US"/>
        </w:rPr>
        <w:t xml:space="preserve"> </w:t>
      </w:r>
      <w:r>
        <w:rPr>
          <w:rFonts w:ascii="Times New Roman" w:hAnsi="Times New Roman"/>
          <w:sz w:val="22"/>
          <w:szCs w:val="22"/>
          <w:rtl w:val="0"/>
          <w:lang w:val="en-US"/>
        </w:rPr>
        <w:t>These results suggest that the main contribution of my extension is a more rigorous evaluation protocol, together with a modest ensemble improvement, rather than a higher raw accuracy.</w:t>
      </w:r>
    </w:p>
    <w:p>
      <w:pPr>
        <w:pStyle w:val="Heading"/>
        <w:numPr>
          <w:ilvl w:val="0"/>
          <w:numId w:val="2"/>
        </w:numPr>
        <w:spacing w:after="82"/>
        <w:rPr>
          <w:rFonts w:ascii="Times New Roman" w:hAnsi="Times New Roman"/>
          <w:lang w:val="en-US"/>
        </w:rPr>
      </w:pPr>
      <w:r>
        <w:rPr>
          <w:rFonts w:ascii="Times New Roman" w:hAnsi="Times New Roman"/>
          <w:rtl w:val="0"/>
          <w:lang w:val="en-US"/>
        </w:rPr>
        <w:t>Introduction and Research Context</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Research Problem and Motivation</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Heart disease is a major health problem, and early identification of patients at higher risk can support earlier clinical assessment and intervention. Bhagat et al. [1] investigate whether supervised machine learning can improve early heart attack prediction using routinely available clinical attributes. Their motivation is that conventional cardiovascular risk scoring approaches can be limited, while machine learning can model more complex relationships across multiple patient characteristics [1].</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objective of the selected study is to build an accurate heart disease prediction framework by evaluating several commonly used classifiers and then combining them through stacking. The paper evaluates Logistic Regression, Decision Tree, Random Forest, XGBoost, Naive Bayes and K-Nearest Neighbours before proposing a stacking-based ensemble [1].</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State-of-the-Art Approaches and Research Gap</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paper reviews earlier heart disease prediction studies using individual and hybrid machine learning approaches. Examples discussed by the authors include a hybrid Random Forest and linear-model approach reporting 88.47% accuracy and feature-reduction approaches based on chi-square selection and PCA reporting very high accuracies on several heart disease datasets [1]. Random Forest and Support Vector Machine methods also appear frequently in the prior literature summarised by the authors [1].</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From this context, I interpret the paper</w:t>
      </w:r>
      <w:r>
        <w:rPr>
          <w:rFonts w:ascii="Times New Roman" w:hAnsi="Times New Roman" w:hint="default"/>
          <w:sz w:val="22"/>
          <w:szCs w:val="22"/>
          <w:rtl w:val="1"/>
        </w:rPr>
        <w:t>’</w:t>
      </w:r>
      <w:r>
        <w:rPr>
          <w:rFonts w:ascii="Times New Roman" w:hAnsi="Times New Roman"/>
          <w:sz w:val="22"/>
          <w:szCs w:val="22"/>
          <w:rtl w:val="0"/>
          <w:lang w:val="en-US"/>
        </w:rPr>
        <w:t>s research gap as the need for a more reliable and comprehensive prediction framework that compares several classifiers within one study and combines their strengths. Bhagat et al. address this by using a combined heart disease dataset, evaluating six classifiers, and introducing a stacking ensemble [1]. My reproduction first tests whether the reported findings can be recreated and then investigates whether the evaluation protocol itself has limitations that affect the apparent performance.</w:t>
      </w:r>
    </w:p>
    <w:p>
      <w:pPr>
        <w:pStyle w:val="Heading"/>
        <w:numPr>
          <w:ilvl w:val="0"/>
          <w:numId w:val="2"/>
        </w:numPr>
        <w:rPr>
          <w:rFonts w:ascii="Times New Roman" w:hAnsi="Times New Roman"/>
          <w:lang w:val="en-US"/>
        </w:rPr>
      </w:pPr>
      <w:r>
        <w:rPr>
          <w:rFonts w:ascii="Times New Roman" w:hAnsi="Times New Roman"/>
          <w:rtl w:val="0"/>
          <w:lang w:val="en-US"/>
        </w:rPr>
        <w:t>Dataset and Feature Set</w:t>
      </w:r>
    </w:p>
    <w:p>
      <w:pPr>
        <w:pStyle w:val="Body"/>
        <w:spacing w:after="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dataset used in my reproduction contains 1,025 observations and 14 columns: 13 predictor variables and one binary target variable. The target distribution is close to balanced, with 526 positive and 499 negative observations. No missing values were present in the dataset loaded for my experiment. The same 13 predictors used in the selected study were retained [1].</w:t>
      </w:r>
    </w:p>
    <w:tbl>
      <w:tblPr>
        <w:tblW w:w="8561" w:type="dxa"/>
        <w:jc w:val="left"/>
        <w:tblInd w:w="75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10"/>
        <w:gridCol w:w="6351"/>
      </w:tblGrid>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200"/>
              <w:bottom w:type="dxa" w:w="80"/>
              <w:right w:type="dxa" w:w="80"/>
            </w:tcMar>
            <w:vAlign w:val="top"/>
          </w:tcPr>
          <w:p>
            <w:pPr>
              <w:pStyle w:val="Body"/>
              <w:spacing w:after="0" w:line="259" w:lineRule="auto"/>
              <w:ind w:left="120" w:firstLine="0"/>
              <w:jc w:val="center"/>
            </w:pPr>
            <w:r>
              <w:rPr>
                <w:b w:val="1"/>
                <w:bCs w:val="1"/>
                <w:sz w:val="16"/>
                <w:szCs w:val="16"/>
                <w:shd w:val="nil" w:color="auto" w:fill="auto"/>
                <w:rtl w:val="0"/>
                <w:lang w:val="en-US"/>
              </w:rPr>
              <w:t>Feature</w:t>
            </w:r>
          </w:p>
        </w:tc>
        <w:tc>
          <w:tcPr>
            <w:tcW w:type="dxa" w:w="6350"/>
            <w:tcBorders>
              <w:top w:val="single" w:color="808080" w:sz="3" w:space="0" w:shadow="0" w:frame="0"/>
              <w:left w:val="single" w:color="808080" w:sz="3" w:space="0" w:shadow="0" w:frame="0"/>
              <w:bottom w:val="single" w:color="808080" w:sz="3" w:space="0" w:shadow="0" w:frame="0"/>
              <w:right w:val="nil"/>
            </w:tcBorders>
            <w:shd w:val="clear" w:color="auto" w:fill="eaeaea"/>
            <w:tcMar>
              <w:top w:type="dxa" w:w="80"/>
              <w:left w:type="dxa" w:w="200"/>
              <w:bottom w:type="dxa" w:w="80"/>
              <w:right w:type="dxa" w:w="80"/>
            </w:tcMar>
            <w:vAlign w:val="center"/>
          </w:tcPr>
          <w:p>
            <w:pPr>
              <w:pStyle w:val="Body"/>
              <w:spacing w:after="0" w:line="259" w:lineRule="auto"/>
              <w:ind w:left="120" w:firstLine="0"/>
              <w:jc w:val="center"/>
            </w:pPr>
            <w:r>
              <w:rPr>
                <w:b w:val="1"/>
                <w:bCs w:val="1"/>
                <w:sz w:val="16"/>
                <w:szCs w:val="16"/>
                <w:shd w:val="nil" w:color="auto" w:fill="auto"/>
                <w:rtl w:val="0"/>
                <w:lang w:val="en-US"/>
              </w:rPr>
              <w:t>Role / type</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age</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1320"/>
              <w:bottom w:type="dxa" w:w="80"/>
              <w:right w:type="dxa" w:w="80"/>
            </w:tcMar>
            <w:vAlign w:val="center"/>
          </w:tcPr>
          <w:p>
            <w:pPr>
              <w:pStyle w:val="Body"/>
              <w:spacing w:after="0" w:line="259" w:lineRule="auto"/>
              <w:ind w:left="1240" w:firstLine="0"/>
              <w:jc w:val="center"/>
            </w:pPr>
            <w:r>
              <w:rPr>
                <w:sz w:val="16"/>
                <w:szCs w:val="16"/>
                <w:shd w:val="nil" w:color="auto" w:fill="auto"/>
                <w:rtl w:val="0"/>
                <w:lang w:val="en-US"/>
              </w:rPr>
              <w:t>Continuous</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sex</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1036"/>
              <w:bottom w:type="dxa" w:w="80"/>
              <w:right w:type="dxa" w:w="80"/>
            </w:tcMar>
            <w:vAlign w:val="center"/>
          </w:tcPr>
          <w:p>
            <w:pPr>
              <w:pStyle w:val="Body"/>
              <w:spacing w:after="0" w:line="259" w:lineRule="auto"/>
              <w:ind w:left="956" w:firstLine="0"/>
              <w:jc w:val="center"/>
            </w:pPr>
            <w:r>
              <w:rPr>
                <w:sz w:val="16"/>
                <w:szCs w:val="16"/>
                <w:shd w:val="nil" w:color="auto" w:fill="auto"/>
                <w:rtl w:val="0"/>
                <w:lang w:val="en-US"/>
              </w:rPr>
              <w:t>Categorical / binary</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cp</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694"/>
              <w:bottom w:type="dxa" w:w="80"/>
              <w:right w:type="dxa" w:w="80"/>
            </w:tcMar>
            <w:vAlign w:val="center"/>
          </w:tcPr>
          <w:p>
            <w:pPr>
              <w:pStyle w:val="Body"/>
              <w:spacing w:after="0" w:line="259" w:lineRule="auto"/>
              <w:ind w:left="614" w:firstLine="0"/>
              <w:jc w:val="center"/>
            </w:pPr>
            <w:r>
              <w:rPr>
                <w:sz w:val="16"/>
                <w:szCs w:val="16"/>
                <w:shd w:val="nil" w:color="auto" w:fill="auto"/>
                <w:rtl w:val="0"/>
                <w:lang w:val="en-US"/>
              </w:rPr>
              <w:t xml:space="preserve">Categorical </w:t>
            </w:r>
            <w:r>
              <w:rPr>
                <w:sz w:val="16"/>
                <w:szCs w:val="16"/>
                <w:shd w:val="nil" w:color="auto" w:fill="auto"/>
                <w:rtl w:val="0"/>
                <w:lang w:val="en-US"/>
              </w:rPr>
              <w:t>-</w:t>
            </w:r>
            <w:r>
              <w:rPr>
                <w:sz w:val="16"/>
                <w:szCs w:val="16"/>
                <w:shd w:val="nil" w:color="auto" w:fill="auto"/>
                <w:rtl w:val="0"/>
                <w:lang w:val="en-US"/>
              </w:rPr>
              <w:t xml:space="preserve"> chest pain type</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trestbps</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440"/>
              <w:bottom w:type="dxa" w:w="80"/>
              <w:right w:type="dxa" w:w="80"/>
            </w:tcMar>
            <w:vAlign w:val="center"/>
          </w:tcPr>
          <w:p>
            <w:pPr>
              <w:pStyle w:val="Body"/>
              <w:spacing w:after="0" w:line="259" w:lineRule="auto"/>
              <w:ind w:left="360" w:firstLine="0"/>
              <w:jc w:val="center"/>
            </w:pPr>
            <w:r>
              <w:rPr>
                <w:sz w:val="16"/>
                <w:szCs w:val="16"/>
                <w:shd w:val="nil" w:color="auto" w:fill="auto"/>
                <w:rtl w:val="0"/>
                <w:lang w:val="en-US"/>
              </w:rPr>
              <w:t xml:space="preserve">Continuous </w:t>
            </w:r>
            <w:r>
              <w:rPr>
                <w:sz w:val="16"/>
                <w:szCs w:val="16"/>
                <w:shd w:val="nil" w:color="auto" w:fill="auto"/>
                <w:rtl w:val="0"/>
                <w:lang w:val="en-US"/>
              </w:rPr>
              <w:t>-</w:t>
            </w:r>
            <w:r>
              <w:rPr>
                <w:sz w:val="16"/>
                <w:szCs w:val="16"/>
                <w:shd w:val="nil" w:color="auto" w:fill="auto"/>
                <w:rtl w:val="0"/>
                <w:lang w:val="en-US"/>
              </w:rPr>
              <w:t xml:space="preserve"> resting blood pressure</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chol</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600"/>
              <w:bottom w:type="dxa" w:w="80"/>
              <w:right w:type="dxa" w:w="80"/>
            </w:tcMar>
            <w:vAlign w:val="center"/>
          </w:tcPr>
          <w:p>
            <w:pPr>
              <w:pStyle w:val="Body"/>
              <w:spacing w:after="0" w:line="259" w:lineRule="auto"/>
              <w:ind w:left="520" w:firstLine="0"/>
              <w:jc w:val="center"/>
            </w:pPr>
            <w:r>
              <w:rPr>
                <w:sz w:val="16"/>
                <w:szCs w:val="16"/>
                <w:shd w:val="nil" w:color="auto" w:fill="auto"/>
                <w:rtl w:val="0"/>
                <w:lang w:val="en-US"/>
              </w:rPr>
              <w:t xml:space="preserve">Continuous </w:t>
            </w:r>
            <w:r>
              <w:rPr>
                <w:sz w:val="16"/>
                <w:szCs w:val="16"/>
                <w:shd w:val="nil" w:color="auto" w:fill="auto"/>
                <w:rtl w:val="0"/>
                <w:lang w:val="en-US"/>
              </w:rPr>
              <w:t xml:space="preserve">- </w:t>
            </w:r>
            <w:r>
              <w:rPr>
                <w:sz w:val="16"/>
                <w:szCs w:val="16"/>
                <w:shd w:val="nil" w:color="auto" w:fill="auto"/>
                <w:rtl w:val="0"/>
                <w:lang w:val="en-US"/>
              </w:rPr>
              <w:t>serum cholesterol</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fbs</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271"/>
              <w:bottom w:type="dxa" w:w="80"/>
              <w:right w:type="dxa" w:w="80"/>
            </w:tcMar>
            <w:vAlign w:val="center"/>
          </w:tcPr>
          <w:p>
            <w:pPr>
              <w:pStyle w:val="Body"/>
              <w:spacing w:after="0" w:line="259" w:lineRule="auto"/>
              <w:ind w:left="191" w:firstLine="0"/>
              <w:jc w:val="center"/>
            </w:pPr>
            <w:r>
              <w:rPr>
                <w:sz w:val="16"/>
                <w:szCs w:val="16"/>
                <w:shd w:val="nil" w:color="auto" w:fill="auto"/>
                <w:rtl w:val="0"/>
                <w:lang w:val="en-US"/>
              </w:rPr>
              <w:t xml:space="preserve">Categorical / binary </w:t>
            </w:r>
            <w:r>
              <w:rPr>
                <w:sz w:val="16"/>
                <w:szCs w:val="16"/>
                <w:shd w:val="nil" w:color="auto" w:fill="auto"/>
                <w:rtl w:val="0"/>
                <w:lang w:val="en-US"/>
              </w:rPr>
              <w:t>-</w:t>
            </w:r>
            <w:r>
              <w:rPr>
                <w:sz w:val="16"/>
                <w:szCs w:val="16"/>
                <w:shd w:val="nil" w:color="auto" w:fill="auto"/>
                <w:rtl w:val="0"/>
                <w:lang w:val="en-US"/>
              </w:rPr>
              <w:t xml:space="preserve"> fasting blood sugar</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restecg</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796"/>
              <w:bottom w:type="dxa" w:w="80"/>
              <w:right w:type="dxa" w:w="80"/>
            </w:tcMar>
            <w:vAlign w:val="center"/>
          </w:tcPr>
          <w:p>
            <w:pPr>
              <w:pStyle w:val="Body"/>
              <w:spacing w:after="0" w:line="259" w:lineRule="auto"/>
              <w:ind w:left="716" w:firstLine="0"/>
              <w:jc w:val="center"/>
            </w:pPr>
            <w:r>
              <w:rPr>
                <w:sz w:val="16"/>
                <w:szCs w:val="16"/>
                <w:shd w:val="nil" w:color="auto" w:fill="auto"/>
                <w:rtl w:val="0"/>
                <w:lang w:val="en-US"/>
              </w:rPr>
              <w:t xml:space="preserve">Categorical </w:t>
            </w:r>
            <w:r>
              <w:rPr>
                <w:sz w:val="16"/>
                <w:szCs w:val="16"/>
                <w:shd w:val="nil" w:color="auto" w:fill="auto"/>
                <w:rtl w:val="0"/>
                <w:lang w:val="en-US"/>
              </w:rPr>
              <w:t>-</w:t>
            </w:r>
            <w:r>
              <w:rPr>
                <w:sz w:val="16"/>
                <w:szCs w:val="16"/>
                <w:shd w:val="nil" w:color="auto" w:fill="auto"/>
                <w:rtl w:val="0"/>
                <w:lang w:val="en-US"/>
              </w:rPr>
              <w:t xml:space="preserve"> resting ECG</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thalach</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520"/>
              <w:bottom w:type="dxa" w:w="80"/>
              <w:right w:type="dxa" w:w="80"/>
            </w:tcMar>
            <w:vAlign w:val="center"/>
          </w:tcPr>
          <w:p>
            <w:pPr>
              <w:pStyle w:val="Body"/>
              <w:spacing w:after="0" w:line="259" w:lineRule="auto"/>
              <w:ind w:left="440" w:firstLine="0"/>
              <w:jc w:val="center"/>
            </w:pPr>
            <w:r>
              <w:rPr>
                <w:sz w:val="16"/>
                <w:szCs w:val="16"/>
                <w:shd w:val="nil" w:color="auto" w:fill="auto"/>
                <w:rtl w:val="0"/>
                <w:lang w:val="en-US"/>
              </w:rPr>
              <w:t xml:space="preserve">Continuous </w:t>
            </w:r>
            <w:r>
              <w:rPr>
                <w:sz w:val="16"/>
                <w:szCs w:val="16"/>
                <w:shd w:val="nil" w:color="auto" w:fill="auto"/>
                <w:rtl w:val="0"/>
                <w:lang w:val="en-US"/>
              </w:rPr>
              <w:t xml:space="preserve">- </w:t>
            </w:r>
            <w:r>
              <w:rPr>
                <w:sz w:val="16"/>
                <w:szCs w:val="16"/>
                <w:shd w:val="nil" w:color="auto" w:fill="auto"/>
                <w:rtl w:val="0"/>
                <w:lang w:val="en-US"/>
              </w:rPr>
              <w:t>maximum heart rate</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exang</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center"/>
          </w:tcPr>
          <w:p>
            <w:pPr>
              <w:pStyle w:val="Body"/>
              <w:spacing w:after="0" w:line="259" w:lineRule="auto"/>
              <w:ind w:left="0" w:firstLine="0"/>
              <w:jc w:val="center"/>
            </w:pPr>
            <w:r>
              <w:rPr>
                <w:sz w:val="16"/>
                <w:szCs w:val="16"/>
                <w:shd w:val="nil" w:color="auto" w:fill="auto"/>
                <w:rtl w:val="0"/>
                <w:lang w:val="en-US"/>
              </w:rPr>
              <w:t xml:space="preserve">Categorical / binary </w:t>
            </w:r>
            <w:r>
              <w:rPr>
                <w:sz w:val="16"/>
                <w:szCs w:val="16"/>
                <w:shd w:val="nil" w:color="auto" w:fill="auto"/>
                <w:rtl w:val="0"/>
                <w:lang w:val="en-US"/>
              </w:rPr>
              <w:t>-</w:t>
            </w:r>
            <w:r>
              <w:rPr>
                <w:sz w:val="16"/>
                <w:szCs w:val="16"/>
                <w:shd w:val="nil" w:color="auto" w:fill="auto"/>
                <w:rtl w:val="0"/>
                <w:lang w:val="en-US"/>
              </w:rPr>
              <w:t xml:space="preserve"> exercise-induced angina</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oldpeak</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716"/>
              <w:bottom w:type="dxa" w:w="80"/>
              <w:right w:type="dxa" w:w="80"/>
            </w:tcMar>
            <w:vAlign w:val="center"/>
          </w:tcPr>
          <w:p>
            <w:pPr>
              <w:pStyle w:val="Body"/>
              <w:spacing w:after="0" w:line="259" w:lineRule="auto"/>
              <w:ind w:left="636" w:firstLine="0"/>
              <w:jc w:val="center"/>
            </w:pPr>
            <w:r>
              <w:rPr>
                <w:sz w:val="16"/>
                <w:szCs w:val="16"/>
                <w:shd w:val="nil" w:color="auto" w:fill="auto"/>
                <w:rtl w:val="0"/>
                <w:lang w:val="en-US"/>
              </w:rPr>
              <w:t xml:space="preserve">Continuous </w:t>
            </w:r>
            <w:r>
              <w:rPr>
                <w:sz w:val="16"/>
                <w:szCs w:val="16"/>
                <w:shd w:val="nil" w:color="auto" w:fill="auto"/>
                <w:rtl w:val="0"/>
                <w:lang w:val="en-US"/>
              </w:rPr>
              <w:t>-</w:t>
            </w:r>
            <w:r>
              <w:rPr>
                <w:sz w:val="16"/>
                <w:szCs w:val="16"/>
                <w:shd w:val="nil" w:color="auto" w:fill="auto"/>
                <w:rtl w:val="0"/>
                <w:lang w:val="en-US"/>
              </w:rPr>
              <w:t xml:space="preserve"> ST depression</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slope</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587"/>
              <w:bottom w:type="dxa" w:w="80"/>
              <w:right w:type="dxa" w:w="80"/>
            </w:tcMar>
            <w:vAlign w:val="center"/>
          </w:tcPr>
          <w:p>
            <w:pPr>
              <w:pStyle w:val="Body"/>
              <w:spacing w:after="0" w:line="259" w:lineRule="auto"/>
              <w:ind w:left="507" w:firstLine="0"/>
              <w:jc w:val="center"/>
            </w:pPr>
            <w:r>
              <w:rPr>
                <w:sz w:val="16"/>
                <w:szCs w:val="16"/>
                <w:shd w:val="nil" w:color="auto" w:fill="auto"/>
                <w:rtl w:val="0"/>
                <w:lang w:val="en-US"/>
              </w:rPr>
              <w:t xml:space="preserve">Categorical </w:t>
            </w:r>
            <w:r>
              <w:rPr>
                <w:sz w:val="16"/>
                <w:szCs w:val="16"/>
                <w:shd w:val="nil" w:color="auto" w:fill="auto"/>
                <w:rtl w:val="0"/>
                <w:lang w:val="en-US"/>
              </w:rPr>
              <w:t>-</w:t>
            </w:r>
            <w:r>
              <w:rPr>
                <w:sz w:val="16"/>
                <w:szCs w:val="16"/>
                <w:shd w:val="nil" w:color="auto" w:fill="auto"/>
                <w:rtl w:val="0"/>
                <w:lang w:val="en-US"/>
              </w:rPr>
              <w:t xml:space="preserve"> ST segment slope</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ca</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360"/>
              <w:bottom w:type="dxa" w:w="80"/>
              <w:right w:type="dxa" w:w="80"/>
            </w:tcMar>
            <w:vAlign w:val="center"/>
          </w:tcPr>
          <w:p>
            <w:pPr>
              <w:pStyle w:val="Body"/>
              <w:spacing w:after="0" w:line="259" w:lineRule="auto"/>
              <w:ind w:left="280" w:firstLine="0"/>
              <w:jc w:val="center"/>
            </w:pPr>
            <w:r>
              <w:rPr>
                <w:sz w:val="16"/>
                <w:szCs w:val="16"/>
                <w:shd w:val="nil" w:color="auto" w:fill="auto"/>
                <w:rtl w:val="0"/>
                <w:lang w:val="en-US"/>
              </w:rPr>
              <w:t xml:space="preserve">Categorical </w:t>
            </w:r>
            <w:r>
              <w:rPr>
                <w:sz w:val="16"/>
                <w:szCs w:val="16"/>
                <w:shd w:val="nil" w:color="auto" w:fill="auto"/>
                <w:rtl w:val="0"/>
                <w:lang w:val="en-US"/>
              </w:rPr>
              <w:t>-</w:t>
            </w:r>
            <w:r>
              <w:rPr>
                <w:sz w:val="16"/>
                <w:szCs w:val="16"/>
                <w:shd w:val="nil" w:color="auto" w:fill="auto"/>
                <w:rtl w:val="0"/>
                <w:lang w:val="en-US"/>
              </w:rPr>
              <w:t xml:space="preserve"> number of major vessels</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fffff"/>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thal</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fffff"/>
            <w:tcMar>
              <w:top w:type="dxa" w:w="80"/>
              <w:left w:type="dxa" w:w="338"/>
              <w:bottom w:type="dxa" w:w="80"/>
              <w:right w:type="dxa" w:w="80"/>
            </w:tcMar>
            <w:vAlign w:val="center"/>
          </w:tcPr>
          <w:p>
            <w:pPr>
              <w:pStyle w:val="Body"/>
              <w:spacing w:after="0" w:line="259" w:lineRule="auto"/>
              <w:ind w:left="258" w:firstLine="0"/>
              <w:jc w:val="center"/>
            </w:pPr>
            <w:r>
              <w:rPr>
                <w:sz w:val="16"/>
                <w:szCs w:val="16"/>
                <w:shd w:val="nil" w:color="auto" w:fill="auto"/>
                <w:rtl w:val="0"/>
                <w:lang w:val="en-US"/>
              </w:rPr>
              <w:t xml:space="preserve">Categorical </w:t>
            </w:r>
            <w:r>
              <w:rPr>
                <w:sz w:val="16"/>
                <w:szCs w:val="16"/>
                <w:shd w:val="nil" w:color="auto" w:fill="auto"/>
                <w:rtl w:val="0"/>
                <w:lang w:val="en-US"/>
              </w:rPr>
              <w:t>-</w:t>
            </w:r>
            <w:r>
              <w:rPr>
                <w:sz w:val="16"/>
                <w:szCs w:val="16"/>
                <w:shd w:val="nil" w:color="auto" w:fill="auto"/>
                <w:rtl w:val="0"/>
                <w:lang w:val="en-US"/>
              </w:rPr>
              <w:t xml:space="preserve"> thalassemia-related code</w:t>
            </w:r>
          </w:p>
        </w:tc>
      </w:tr>
      <w:tr>
        <w:tblPrEx>
          <w:shd w:val="clear" w:color="auto" w:fill="cad1d7"/>
        </w:tblPrEx>
        <w:trPr>
          <w:trHeight w:val="182" w:hRule="atLeast"/>
        </w:trPr>
        <w:tc>
          <w:tcPr>
            <w:tcW w:type="dxa" w:w="2210"/>
            <w:tcBorders>
              <w:top w:val="single" w:color="808080" w:sz="3" w:space="0" w:shadow="0" w:frame="0"/>
              <w:left w:val="single" w:color="808080" w:sz="3" w:space="0" w:shadow="0" w:frame="0"/>
              <w:bottom w:val="single" w:color="808080" w:sz="3" w:space="0" w:shadow="0" w:frame="0"/>
              <w:right w:val="nil"/>
            </w:tcBorders>
            <w:shd w:val="clear" w:color="auto" w:fill="f7f7f7"/>
            <w:tcMar>
              <w:top w:type="dxa" w:w="80"/>
              <w:left w:type="dxa" w:w="200"/>
              <w:bottom w:type="dxa" w:w="80"/>
              <w:right w:type="dxa" w:w="80"/>
            </w:tcMar>
            <w:vAlign w:val="top"/>
          </w:tcPr>
          <w:p>
            <w:pPr>
              <w:pStyle w:val="Body"/>
              <w:spacing w:after="0" w:line="259" w:lineRule="auto"/>
              <w:ind w:left="120" w:firstLine="0"/>
              <w:jc w:val="center"/>
            </w:pPr>
            <w:r>
              <w:rPr>
                <w:sz w:val="16"/>
                <w:szCs w:val="16"/>
                <w:shd w:val="nil" w:color="auto" w:fill="auto"/>
                <w:rtl w:val="0"/>
                <w:lang w:val="en-US"/>
              </w:rPr>
              <w:t>target</w:t>
            </w:r>
          </w:p>
        </w:tc>
        <w:tc>
          <w:tcPr>
            <w:tcW w:type="dxa" w:w="6350"/>
            <w:tcBorders>
              <w:top w:val="single" w:color="808080" w:sz="3" w:space="0" w:shadow="0" w:frame="0"/>
              <w:left w:val="nil"/>
              <w:bottom w:val="single" w:color="808080" w:sz="3" w:space="0" w:shadow="0" w:frame="0"/>
              <w:right w:val="single" w:color="808080" w:sz="3" w:space="0" w:shadow="0" w:frame="0"/>
            </w:tcBorders>
            <w:shd w:val="clear" w:color="auto" w:fill="f7f7f7"/>
            <w:tcMar>
              <w:top w:type="dxa" w:w="80"/>
              <w:left w:type="dxa" w:w="1169"/>
              <w:bottom w:type="dxa" w:w="80"/>
              <w:right w:type="dxa" w:w="80"/>
            </w:tcMar>
            <w:vAlign w:val="center"/>
          </w:tcPr>
          <w:p>
            <w:pPr>
              <w:pStyle w:val="Body"/>
              <w:spacing w:after="0" w:line="259" w:lineRule="auto"/>
              <w:ind w:left="1089" w:firstLine="0"/>
              <w:jc w:val="center"/>
            </w:pPr>
            <w:r>
              <w:rPr>
                <w:sz w:val="16"/>
                <w:szCs w:val="16"/>
                <w:shd w:val="nil" w:color="auto" w:fill="auto"/>
                <w:rtl w:val="0"/>
                <w:lang w:val="en-US"/>
              </w:rPr>
              <w:t>Binary outcome</w:t>
            </w:r>
          </w:p>
        </w:tc>
      </w:tr>
    </w:tbl>
    <w:p>
      <w:pPr>
        <w:pStyle w:val="Body"/>
        <w:widowControl w:val="0"/>
        <w:spacing w:after="0" w:line="240" w:lineRule="auto"/>
        <w:ind w:left="645" w:hanging="645"/>
        <w:rPr>
          <w:rFonts w:ascii="Times New Roman" w:cs="Times New Roman" w:hAnsi="Times New Roman" w:eastAsia="Times New Roman"/>
          <w:sz w:val="22"/>
          <w:szCs w:val="22"/>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rPr>
        <w:t>Table 1.</w:t>
      </w:r>
      <w:r>
        <w:rPr>
          <w:rFonts w:ascii="Times New Roman" w:hAnsi="Times New Roman"/>
          <w:i w:val="1"/>
          <w:iCs w:val="1"/>
          <w:sz w:val="20"/>
          <w:szCs w:val="20"/>
          <w:rtl w:val="0"/>
          <w:lang w:val="en-US"/>
        </w:rPr>
        <w:t xml:space="preserve"> Feature set used in the reproduction.</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During initial exploration I also found 723 exact duplicate rows. I retained all 1,025 observations for Part 1 because my aim was first to reproduce the experiment using the dataset in the form associated with the selected study. I investigate the effect of duplicates separately and use that finding to motivate Part 2.</w:t>
      </w:r>
    </w:p>
    <w:p>
      <w:pPr>
        <w:pStyle w:val="Heading"/>
        <w:numPr>
          <w:ilvl w:val="0"/>
          <w:numId w:val="3"/>
        </w:numPr>
        <w:spacing w:after="82"/>
        <w:rPr>
          <w:rFonts w:ascii="Times New Roman" w:hAnsi="Times New Roman"/>
          <w:lang w:val="de-DE"/>
        </w:rPr>
      </w:pPr>
      <w:r>
        <w:rPr>
          <w:rFonts w:ascii="Times New Roman" w:hAnsi="Times New Roman"/>
          <w:rtl w:val="0"/>
          <w:lang w:val="de-DE"/>
        </w:rPr>
        <w:t>Part 1</w:t>
      </w:r>
      <w:r>
        <w:rPr>
          <w:rFonts w:ascii="Times New Roman" w:hAnsi="Times New Roman"/>
          <w:rtl w:val="0"/>
          <w:lang w:val="en-US"/>
        </w:rPr>
        <w:t>:</w:t>
      </w:r>
      <w:r>
        <w:rPr>
          <w:rFonts w:ascii="Times New Roman" w:hAnsi="Times New Roman"/>
          <w:rtl w:val="0"/>
          <w:lang w:val="en-US"/>
        </w:rPr>
        <w:t xml:space="preserve"> Reproduction Methodology</w:t>
      </w:r>
    </w:p>
    <w:p>
      <w:pPr>
        <w:pStyle w:val="Heading 2"/>
        <w:numPr>
          <w:ilvl w:val="1"/>
          <w:numId w:val="2"/>
        </w:numPr>
        <w:rPr>
          <w:rFonts w:ascii="Times New Roman" w:hAnsi="Times New Roman"/>
          <w:sz w:val="24"/>
          <w:szCs w:val="24"/>
        </w:rPr>
      </w:pPr>
      <w:r>
        <w:rPr>
          <w:rFonts w:ascii="Times New Roman" w:hAnsi="Times New Roman"/>
          <w:sz w:val="24"/>
          <w:szCs w:val="24"/>
          <w:rtl w:val="0"/>
        </w:rPr>
        <w:t>Train/Test Split Assumption</w:t>
      </w:r>
    </w:p>
    <w:p>
      <w:pPr>
        <w:pStyle w:val="Body"/>
        <w:spacing w:after="180"/>
        <w:ind w:left="0" w:firstLine="0"/>
        <w:rPr>
          <w:rFonts w:ascii="Times New Roman" w:cs="Times New Roman" w:hAnsi="Times New Roman" w:eastAsia="Times New Roman"/>
          <w:sz w:val="24"/>
          <w:szCs w:val="24"/>
        </w:rPr>
      </w:pPr>
      <w:r>
        <w:rPr>
          <w:rFonts w:ascii="Times New Roman" w:hAnsi="Times New Roman"/>
          <w:sz w:val="22"/>
          <w:szCs w:val="22"/>
          <w:rtl w:val="0"/>
          <w:lang w:val="en-US"/>
        </w:rPr>
        <w:t xml:space="preserve">The paper does not clearly specify every detail required to recreate the final train/test split [1]. I therefore tested plausible test-set sizes against the published accuracy values. A 20% test split gives 205 observations, and several published accuracies map almost exactly to integer numbers of correct predictions on a test set of this size. For example, an accuracy of 0.8439 corresponds to approximately 173/205 correct predictions and 0.9073 corresponds to approximately 186/205. I therefore used an 80:20 stratified train/test split with random_state=42 as a reasonable and reproducible assumption. This produced 820 training observations and 205 test </w:t>
      </w:r>
      <w:r>
        <w:rPr>
          <w:rFonts w:ascii="Times New Roman" w:hAnsi="Times New Roman"/>
          <w:sz w:val="24"/>
          <w:szCs w:val="24"/>
          <w:rtl w:val="0"/>
          <w:lang w:val="fr-FR"/>
        </w:rPr>
        <w:t>observations.</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Preprocessing</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paper describes preprocessing that includes handling missing values, scaling numerical variables and encoding categorical variables [1]. However, the exact scaling implementation is not clearly specified. In my downloaded dataset, no missing values were present and the categorical variables were already numerically encoded. I therefore used StandardScaler as a reproducible scaling assumption for the continuous variables age, trestbps, chol, thalach and oldpeak. The scaler was fitted on the training data only, while the categorical codes were left unchanged.</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Classifiers and Stacking</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I reproduced all six individual classifiers used in the paper: Logistic Regression, Naive Bayes, KNN, Decision Tree, Random Forest and XGBoost [1]. Where complete hyperparameters were not available, I used standard library settings and fixed random_state=42 where applicable. Logistic Regression used max_iter=1000. I then constructed a stacking ensemble containing the same six base classifiers. The paper describes five-fold stacking but does not clearly specify the final meta-classifier [1], so I used Logistic Regression as the meta-classifier as a reasonable assumption.</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Evaluation Metrics</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I used Accuracy, Precision, Recall, F1 Score and AUC, matching the metrics reported by Bhagat et al. [1]. AUC was calculated using positive-class probabilities rather than hard class predictions.</w:t>
      </w:r>
    </w:p>
    <w:p>
      <w:pPr>
        <w:pStyle w:val="Heading 2"/>
        <w:numPr>
          <w:ilvl w:val="1"/>
          <w:numId w:val="4"/>
        </w:numPr>
        <w:spacing w:after="0"/>
        <w:rPr>
          <w:rFonts w:ascii="Times New Roman" w:hAnsi="Times New Roman"/>
          <w:sz w:val="24"/>
          <w:szCs w:val="24"/>
          <w:lang w:val="en-US"/>
        </w:rPr>
      </w:pPr>
      <w:r>
        <w:rPr>
          <w:rFonts w:ascii="Times New Roman" w:hAnsi="Times New Roman"/>
          <w:sz w:val="24"/>
          <w:szCs w:val="24"/>
          <w:rtl w:val="0"/>
          <w:lang w:val="en-US"/>
        </w:rPr>
        <w:t>Reproduction Assumptions</w:t>
      </w:r>
    </w:p>
    <w:tbl>
      <w:tblPr>
        <w:tblW w:w="9128" w:type="dxa"/>
        <w:jc w:val="left"/>
        <w:tblInd w:w="52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98"/>
        <w:gridCol w:w="3288"/>
        <w:gridCol w:w="3742"/>
      </w:tblGrid>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e9e9e9"/>
            <w:tcMar>
              <w:top w:type="dxa" w:w="80"/>
              <w:left w:type="dxa" w:w="80"/>
              <w:bottom w:type="dxa" w:w="80"/>
              <w:right w:type="dxa" w:w="80"/>
            </w:tcMar>
            <w:vAlign w:val="top"/>
          </w:tcPr>
          <w:p>
            <w:pPr>
              <w:pStyle w:val="Body"/>
              <w:spacing w:after="0" w:line="259" w:lineRule="auto"/>
              <w:ind w:left="0" w:firstLine="0"/>
              <w:jc w:val="center"/>
            </w:pPr>
            <w:r>
              <w:rPr>
                <w:b w:val="1"/>
                <w:bCs w:val="1"/>
                <w:sz w:val="14"/>
                <w:szCs w:val="14"/>
                <w:shd w:val="nil" w:color="auto" w:fill="auto"/>
                <w:rtl w:val="0"/>
                <w:lang w:val="en-US"/>
              </w:rPr>
              <w:t>Implementation detail</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e9e9e9"/>
            <w:tcMar>
              <w:top w:type="dxa" w:w="80"/>
              <w:left w:type="dxa" w:w="80"/>
              <w:bottom w:type="dxa" w:w="80"/>
              <w:right w:type="dxa" w:w="80"/>
            </w:tcMar>
            <w:vAlign w:val="top"/>
          </w:tcPr>
          <w:p>
            <w:pPr>
              <w:pStyle w:val="Body"/>
              <w:spacing w:after="0" w:line="259" w:lineRule="auto"/>
              <w:ind w:left="0" w:firstLine="0"/>
              <w:jc w:val="center"/>
            </w:pPr>
            <w:r>
              <w:rPr>
                <w:b w:val="1"/>
                <w:bCs w:val="1"/>
                <w:sz w:val="14"/>
                <w:szCs w:val="14"/>
                <w:shd w:val="nil" w:color="auto" w:fill="auto"/>
                <w:rtl w:val="0"/>
                <w:lang w:val="en-US"/>
              </w:rPr>
              <w:t>Information available from paper</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e9e9e9"/>
            <w:tcMar>
              <w:top w:type="dxa" w:w="80"/>
              <w:left w:type="dxa" w:w="80"/>
              <w:bottom w:type="dxa" w:w="80"/>
              <w:right w:type="dxa" w:w="80"/>
            </w:tcMar>
            <w:vAlign w:val="top"/>
          </w:tcPr>
          <w:p>
            <w:pPr>
              <w:pStyle w:val="Body"/>
              <w:spacing w:after="0" w:line="259" w:lineRule="auto"/>
              <w:ind w:left="0" w:firstLine="0"/>
              <w:jc w:val="center"/>
            </w:pPr>
            <w:r>
              <w:rPr>
                <w:b w:val="1"/>
                <w:bCs w:val="1"/>
                <w:sz w:val="14"/>
                <w:szCs w:val="14"/>
                <w:shd w:val="nil" w:color="auto" w:fill="auto"/>
                <w:rtl w:val="0"/>
                <w:lang w:val="en-US"/>
              </w:rPr>
              <w:t>My reproduction decision</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Feature set</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13 predictors reported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Same 13 predictors</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Train/test proportion</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Not clearly specified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80:20 stratified train/test split</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Random seed</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Not clearly specified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random_state=42</w:t>
            </w:r>
          </w:p>
        </w:tc>
      </w:tr>
      <w:tr>
        <w:tblPrEx>
          <w:shd w:val="clear" w:color="auto" w:fill="cad1d7"/>
        </w:tblPrEx>
        <w:trPr>
          <w:trHeight w:val="294"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Numerical preprocessing</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Numerical scaling/normalisation described; exact method unclear</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StandardScaler fitted on training data</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Categorical encoding</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Encoding described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Existing numeric categorical codes retained</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Classifier parameters</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Not completely reported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Library defaults where unspecified</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Stacking validation</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Five-fold approach described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cv=5</w:t>
            </w:r>
          </w:p>
        </w:tc>
      </w:tr>
      <w:tr>
        <w:tblPrEx>
          <w:shd w:val="clear" w:color="auto" w:fill="cad1d7"/>
        </w:tblPrEx>
        <w:trPr>
          <w:trHeight w:val="143" w:hRule="atLeast"/>
        </w:trPr>
        <w:tc>
          <w:tcPr>
            <w:tcW w:type="dxa" w:w="209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0"/>
            </w:tcMar>
            <w:vAlign w:val="top"/>
          </w:tcPr>
          <w:p>
            <w:pPr>
              <w:pStyle w:val="Body"/>
              <w:spacing w:after="0" w:line="259" w:lineRule="auto"/>
              <w:ind w:left="0" w:firstLine="0"/>
              <w:jc w:val="center"/>
            </w:pPr>
            <w:r>
              <w:rPr>
                <w:sz w:val="14"/>
                <w:szCs w:val="14"/>
                <w:shd w:val="nil" w:color="auto" w:fill="auto"/>
                <w:rtl w:val="0"/>
                <w:lang w:val="en-US"/>
              </w:rPr>
              <w:t>Meta-classifier</w:t>
            </w:r>
          </w:p>
        </w:tc>
        <w:tc>
          <w:tcPr>
            <w:tcW w:type="dxa" w:w="3288"/>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Not clearly specified</w:t>
            </w:r>
          </w:p>
        </w:tc>
        <w:tc>
          <w:tcPr>
            <w:tcW w:type="dxa" w:w="3742"/>
            <w:tcBorders>
              <w:top w:val="single" w:color="777777" w:sz="3" w:space="0" w:shadow="0" w:frame="0"/>
              <w:left w:val="single" w:color="777777" w:sz="3" w:space="0" w:shadow="0" w:frame="0"/>
              <w:bottom w:val="single" w:color="777777" w:sz="3" w:space="0" w:shadow="0" w:frame="0"/>
              <w:right w:val="single" w:color="777777" w:sz="3" w:space="0" w:shadow="0" w:frame="0"/>
            </w:tcBorders>
            <w:shd w:val="clear" w:color="auto" w:fill="f8f8f8"/>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Logistic Regression</w:t>
            </w:r>
          </w:p>
        </w:tc>
      </w:tr>
    </w:tbl>
    <w:p>
      <w:pPr>
        <w:pStyle w:val="Heading 2"/>
        <w:widowControl w:val="0"/>
        <w:numPr>
          <w:ilvl w:val="1"/>
          <w:numId w:val="5"/>
        </w:numPr>
        <w:spacing w:after="0" w:line="240" w:lineRule="auto"/>
        <w:rPr>
          <w:rFonts w:ascii="Times New Roman" w:cs="Times New Roman" w:hAnsi="Times New Roman" w:eastAsia="Times New Roman"/>
        </w:rPr>
      </w:pPr>
    </w:p>
    <w:p>
      <w:pPr>
        <w:pStyle w:val="Body"/>
        <w:spacing w:after="282"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rPr>
        <w:t>Table 2.</w:t>
      </w:r>
      <w:r>
        <w:rPr>
          <w:rFonts w:ascii="Times New Roman" w:hAnsi="Times New Roman"/>
          <w:i w:val="1"/>
          <w:iCs w:val="1"/>
          <w:sz w:val="20"/>
          <w:szCs w:val="20"/>
          <w:rtl w:val="0"/>
          <w:lang w:val="en-US"/>
        </w:rPr>
        <w:t xml:space="preserve"> Assumptions required to reproduce implementation details that were unclear or not fully specified in the selected paper.</w:t>
      </w:r>
    </w:p>
    <w:p>
      <w:pPr>
        <w:pStyle w:val="Heading"/>
        <w:spacing w:after="0"/>
        <w:rPr>
          <w:rFonts w:ascii="Times New Roman" w:cs="Times New Roman" w:hAnsi="Times New Roman" w:eastAsia="Times New Roman"/>
          <w:sz w:val="27"/>
          <w:szCs w:val="27"/>
        </w:rPr>
      </w:pPr>
    </w:p>
    <w:p>
      <w:pPr>
        <w:pStyle w:val="Heading"/>
        <w:numPr>
          <w:ilvl w:val="0"/>
          <w:numId w:val="2"/>
        </w:numPr>
        <w:rPr>
          <w:rFonts w:ascii="Times New Roman" w:hAnsi="Times New Roman"/>
          <w:lang w:val="de-DE"/>
        </w:rPr>
      </w:pPr>
      <w:r>
        <w:rPr>
          <w:rFonts w:ascii="Times New Roman" w:hAnsi="Times New Roman"/>
          <w:rtl w:val="0"/>
          <w:lang w:val="de-DE"/>
        </w:rPr>
        <w:t>Part 1</w:t>
      </w:r>
      <w:r>
        <w:rPr>
          <w:rFonts w:ascii="Times New Roman" w:hAnsi="Times New Roman"/>
          <w:rtl w:val="0"/>
          <w:lang w:val="en-US"/>
        </w:rPr>
        <w:t>:</w:t>
      </w:r>
      <w:r>
        <w:rPr>
          <w:rFonts w:ascii="Times New Roman" w:hAnsi="Times New Roman"/>
          <w:rtl w:val="0"/>
          <w:lang w:val="en-US"/>
        </w:rPr>
        <w:t xml:space="preserve"> Reproduced Results</w:t>
      </w:r>
    </w:p>
    <w:tbl>
      <w:tblPr>
        <w:tblW w:w="9845" w:type="dxa"/>
        <w:jc w:val="left"/>
        <w:tblInd w:w="271" w:type="dxa"/>
        <w:tblBorders>
          <w:top w:val="nil"/>
          <w:left w:val="nil"/>
          <w:bottom w:val="nil"/>
          <w:right w:val="nil"/>
          <w:insideH w:val="single" w:color="000000" w:sz="16" w:space="0" w:shadow="0" w:frame="0"/>
          <w:insideV w:val="nil"/>
        </w:tblBorders>
        <w:shd w:val="clear" w:color="auto" w:fill="e6e6e6"/>
        <w:tblLayout w:type="fixed"/>
      </w:tblPr>
      <w:tblGrid>
        <w:gridCol w:w="1583"/>
        <w:gridCol w:w="827"/>
        <w:gridCol w:w="827"/>
        <w:gridCol w:w="826"/>
        <w:gridCol w:w="826"/>
        <w:gridCol w:w="826"/>
        <w:gridCol w:w="826"/>
        <w:gridCol w:w="826"/>
        <w:gridCol w:w="826"/>
        <w:gridCol w:w="826"/>
        <w:gridCol w:w="826"/>
      </w:tblGrid>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Model</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Pub. Acc.</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Rep. Acc.</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Pub. Prec.</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Rep. Prec.</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Pub. Rec.</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Rep. Rec.</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Pub. F1</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Rep. F1</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Pub. AUC</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2"/>
                <w:szCs w:val="12"/>
                <w:shd w:val="nil" w:color="auto" w:fill="auto"/>
                <w:rtl w:val="0"/>
                <w:lang w:val="en-US"/>
              </w:rPr>
              <w:t>Rep. AUC</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Logistic Regression</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.8439</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.8146</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.8196</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.7638</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.9090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.9238</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.8620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.8362</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.9204</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.9297</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Naive Bayes</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.8439</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.8293</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.8250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.8070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.8762</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.8608</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.8402</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.9185</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.9043</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KNN</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.8585</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.8537</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.8648</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.8571</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.8727</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.8571</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.8687</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.8571</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.9304</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.9540</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Decision Tree</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.9268</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.9854</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.9702</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.8909</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.9714</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.9289</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.9855</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.9702</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.9857</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Random Forest</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.9268</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.9130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.9545</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.9333</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.9734</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XGBoost</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.9073</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.9174</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.9090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.9132</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.9830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r>
      <w:tr>
        <w:tblPrEx>
          <w:shd w:val="clear" w:color="auto" w:fill="e6e6e6"/>
        </w:tblPrEx>
        <w:trPr>
          <w:trHeight w:val="131" w:hRule="atLeast"/>
        </w:trPr>
        <w:tc>
          <w:tcPr>
            <w:tcW w:type="dxa" w:w="158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2"/>
                <w:szCs w:val="12"/>
                <w:shd w:val="nil" w:color="auto" w:fill="auto"/>
                <w:rtl w:val="0"/>
                <w:lang w:val="en-US"/>
              </w:rPr>
              <w:t>Stacking</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.9853</w:t>
            </w:r>
          </w:p>
        </w:tc>
        <w:tc>
          <w:tcPr>
            <w:tcW w:type="dxa" w:w="827"/>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.9727</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.9861</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.9880</w:t>
            </w:r>
          </w:p>
        </w:tc>
        <w:tc>
          <w:tcPr>
            <w:tcW w:type="dxa" w:w="826"/>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127"/>
            </w:tcMar>
            <w:vAlign w:val="top"/>
          </w:tcPr>
          <w:p>
            <w:pPr>
              <w:pStyle w:val="Body"/>
              <w:spacing w:after="0" w:line="259" w:lineRule="auto"/>
              <w:ind w:left="0" w:right="47" w:firstLine="0"/>
              <w:jc w:val="center"/>
            </w:pPr>
            <w:r>
              <w:rPr>
                <w:sz w:val="12"/>
                <w:szCs w:val="12"/>
                <w:shd w:val="nil" w:color="auto" w:fill="auto"/>
                <w:rtl w:val="0"/>
                <w:lang w:val="en-US"/>
              </w:rPr>
              <w:t>1.0000</w:t>
            </w:r>
          </w:p>
        </w:tc>
      </w:tr>
    </w:tbl>
    <w:p>
      <w:pPr>
        <w:pStyle w:val="Heading"/>
        <w:widowControl w:val="0"/>
        <w:numPr>
          <w:ilvl w:val="0"/>
          <w:numId w:val="6"/>
        </w:numPr>
        <w:spacing w:line="240" w:lineRule="auto"/>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fr-FR"/>
        </w:rPr>
        <w:t xml:space="preserve">Table </w:t>
      </w:r>
      <w:r>
        <w:rPr>
          <w:rFonts w:ascii="Times New Roman" w:hAnsi="Times New Roman"/>
          <w:b w:val="1"/>
          <w:bCs w:val="1"/>
          <w:i w:val="1"/>
          <w:iCs w:val="1"/>
          <w:sz w:val="20"/>
          <w:szCs w:val="20"/>
          <w:rtl w:val="0"/>
          <w:lang w:val="en-US"/>
        </w:rPr>
        <w:t>3</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Published results [1] compared with my reproduced results.</w:t>
      </w:r>
    </w:p>
    <w:p>
      <w:pPr>
        <w:pStyle w:val="Body"/>
        <w:spacing w:after="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reproduction was close to the published results for some models but differed substantially for the tree-based methods. KNN was the closest in accuracy, with 0.8537 reproduced compared with 0.8585 published. Logistic Regression and Naive Bayes were slightly lower in reproduced accuracy, while Decision Tree, Random Forest and XGBoost were substantially higher. Random Forest and XGBoost both achieved 1.0000 across all five reproduced metrics. The reproduced stacking ensemble also achieved 1.0000 for Accuracy, Precision, Recall, F1 Score and AUC, compared with the published stacking accuracy of 0.9853 and AUC of 0.9880 [1].</w:t>
      </w:r>
    </w:p>
    <w:p>
      <w:pPr>
        <w:pStyle w:val="Body"/>
        <w:spacing w:after="0"/>
        <w:ind w:left="0" w:firstLine="0"/>
        <w:rPr>
          <w:rFonts w:ascii="Times New Roman" w:cs="Times New Roman" w:hAnsi="Times New Roman" w:eastAsia="Times New Roman"/>
          <w:sz w:val="22"/>
          <w:szCs w:val="22"/>
        </w:rPr>
      </w:pPr>
    </w:p>
    <w:p>
      <w:pPr>
        <w:pStyle w:val="Default"/>
        <w:bidi w:val="0"/>
        <w:spacing w:before="0"/>
        <w:ind w:left="0" w:right="0" w:firstLine="0"/>
        <w:jc w:val="left"/>
        <w:rPr>
          <w:rFonts w:ascii="Times New Roman" w:cs="Times New Roman" w:hAnsi="Times New Roman" w:eastAsia="Times New Roman"/>
          <w:sz w:val="19"/>
          <w:szCs w:val="19"/>
          <w:rtl w:val="0"/>
        </w:rPr>
      </w:pPr>
      <w:r>
        <w:rPr>
          <w:rFonts w:ascii="Times New Roman" w:hAnsi="Times New Roman"/>
          <w:b w:val="1"/>
          <w:bCs w:val="1"/>
          <w:sz w:val="22"/>
          <w:szCs w:val="22"/>
          <w:rtl w:val="0"/>
          <w:lang w:val="en-US"/>
        </w:rPr>
        <w:t>Published-result inconsistency.</w:t>
      </w:r>
      <w:r>
        <w:rPr>
          <w:rFonts w:ascii="Times New Roman" w:hAnsi="Times New Roman"/>
          <w:sz w:val="22"/>
          <w:szCs w:val="22"/>
          <w:rtl w:val="0"/>
          <w:lang w:val="en-US"/>
        </w:rPr>
        <w:t xml:space="preserve"> I observed that the paper contains some inconsistent performance values across different sections. For example, an earlier section reports XGBoost accuracy of 93.17% and stacking accuracy of 96.58%, whereas the abstract and final results section report different values. For consistency, I use the results presented in the paper's final classifier results table (Table 11) as the authoritative published results for my reproduction comparison.</w:t>
      </w:r>
      <w:r>
        <w:rPr>
          <w:rFonts w:ascii="Times New Roman" w:cs="Times New Roman" w:hAnsi="Times New Roman" w:eastAsia="Times New Roman"/>
          <w:sz w:val="22"/>
          <w:szCs w:val="22"/>
          <w:rtl w:val="0"/>
        </w:rPr>
        <w:drawing xmlns:a="http://schemas.openxmlformats.org/drawingml/2006/main">
          <wp:anchor distT="152400" distB="152400" distL="152400" distR="152400" simplePos="0" relativeHeight="251661312" behindDoc="0" locked="0" layoutInCell="1" allowOverlap="1">
            <wp:simplePos x="0" y="0"/>
            <wp:positionH relativeFrom="margin">
              <wp:posOffset>425918</wp:posOffset>
            </wp:positionH>
            <wp:positionV relativeFrom="line">
              <wp:posOffset>184259</wp:posOffset>
            </wp:positionV>
            <wp:extent cx="5400374" cy="2785307"/>
            <wp:effectExtent l="0" t="0" r="0" b="0"/>
            <wp:wrapThrough wrapText="bothSides" distL="152400" distR="152400">
              <wp:wrapPolygon edited="1">
                <wp:start x="-51" y="-98"/>
                <wp:lineTo x="-51" y="0"/>
                <wp:lineTo x="-51" y="21600"/>
                <wp:lineTo x="-51" y="21698"/>
                <wp:lineTo x="0" y="21698"/>
                <wp:lineTo x="21600" y="21698"/>
                <wp:lineTo x="21650" y="21698"/>
                <wp:lineTo x="21650" y="21600"/>
                <wp:lineTo x="21650" y="0"/>
                <wp:lineTo x="21650" y="-98"/>
                <wp:lineTo x="21600" y="-98"/>
                <wp:lineTo x="0" y="-98"/>
                <wp:lineTo x="-51" y="-98"/>
              </wp:wrapPolygon>
            </wp:wrapThrough>
            <wp:docPr id="1073741825" name="officeArt object" descr="Screenshot 2026-09-26 at 1.15.51 PM.png"/>
            <wp:cNvGraphicFramePr/>
            <a:graphic xmlns:a="http://schemas.openxmlformats.org/drawingml/2006/main">
              <a:graphicData uri="http://schemas.openxmlformats.org/drawingml/2006/picture">
                <pic:pic xmlns:pic="http://schemas.openxmlformats.org/drawingml/2006/picture">
                  <pic:nvPicPr>
                    <pic:cNvPr id="1073741825" name="Screenshot 2026-09-26 at 1.15.51 PM.png" descr="Screenshot 2026-09-26 at 1.15.51 PM.png"/>
                    <pic:cNvPicPr>
                      <a:picLocks noChangeAspect="1"/>
                    </pic:cNvPicPr>
                  </pic:nvPicPr>
                  <pic:blipFill>
                    <a:blip r:embed="rId4">
                      <a:extLst/>
                    </a:blip>
                    <a:stretch>
                      <a:fillRect/>
                    </a:stretch>
                  </pic:blipFill>
                  <pic:spPr>
                    <a:xfrm>
                      <a:off x="0" y="0"/>
                      <a:ext cx="5400374" cy="2785307"/>
                    </a:xfrm>
                    <a:prstGeom prst="rect">
                      <a:avLst/>
                    </a:prstGeom>
                    <a:ln w="25400" cap="flat">
                      <a:solidFill>
                        <a:srgbClr val="000000"/>
                      </a:solidFill>
                      <a:prstDash val="solid"/>
                      <a:miter lim="400000"/>
                    </a:ln>
                    <a:effectLst/>
                  </pic:spPr>
                </pic:pic>
              </a:graphicData>
            </a:graphic>
          </wp:anchor>
        </w:drawing>
      </w: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sz w:val="17"/>
          <w:szCs w:val="17"/>
        </w:rPr>
      </w:pPr>
      <w:r>
        <w:rPr>
          <w:rFonts w:ascii="Times New Roman" w:hAnsi="Times New Roman"/>
          <w:b w:val="1"/>
          <w:bCs w:val="1"/>
          <w:i w:val="1"/>
          <w:iCs w:val="1"/>
          <w:sz w:val="17"/>
          <w:szCs w:val="17"/>
          <w:rtl w:val="0"/>
          <w:lang w:val="it-IT"/>
        </w:rPr>
        <w:t>Figure 1.</w:t>
      </w:r>
      <w:r>
        <w:rPr>
          <w:rFonts w:ascii="Times New Roman" w:hAnsi="Times New Roman"/>
          <w:i w:val="1"/>
          <w:iCs w:val="1"/>
          <w:sz w:val="17"/>
          <w:szCs w:val="17"/>
          <w:rtl w:val="0"/>
          <w:lang w:val="en-US"/>
        </w:rPr>
        <w:t xml:space="preserve"> Published versus reproduced classification accuracy for the seven evaluated models.</w:t>
      </w:r>
    </w:p>
    <w:p>
      <w:pPr>
        <w:pStyle w:val="Body"/>
        <w:spacing w:after="225" w:line="265" w:lineRule="auto"/>
        <w:jc w:val="center"/>
        <w:rPr>
          <w:rFonts w:ascii="Times New Roman" w:cs="Times New Roman" w:hAnsi="Times New Roman" w:eastAsia="Times New Roman"/>
          <w:i w:val="1"/>
          <w:iCs w:val="1"/>
          <w:sz w:val="17"/>
          <w:szCs w:val="17"/>
        </w:rPr>
      </w:pPr>
    </w:p>
    <w:p>
      <w:pPr>
        <w:pStyle w:val="Default"/>
        <w:bidi w:val="0"/>
        <w:spacing w:before="0" w:line="240" w:lineRule="auto"/>
        <w:ind w:left="0" w:right="0" w:firstLine="0"/>
        <w:jc w:val="right"/>
        <w:rPr>
          <w:rFonts w:ascii="Times Roman" w:cs="Times Roman" w:hAnsi="Times Roman" w:eastAsia="Times Roman"/>
          <w:b w:val="1"/>
          <w:bCs w:val="1"/>
          <w:sz w:val="17"/>
          <w:szCs w:val="17"/>
          <w:rtl w:val="0"/>
        </w:rPr>
      </w:pPr>
    </w:p>
    <w:p>
      <w:pPr>
        <w:pStyle w:val="Default"/>
        <w:bidi w:val="0"/>
        <w:spacing w:before="0" w:line="240" w:lineRule="auto"/>
        <w:ind w:left="0" w:right="0" w:firstLine="0"/>
        <w:jc w:val="right"/>
        <w:rPr>
          <w:rFonts w:ascii="Times Roman" w:cs="Times Roman" w:hAnsi="Times Roman" w:eastAsia="Times Roman"/>
          <w:b w:val="1"/>
          <w:bCs w:val="1"/>
          <w:rtl w:val="0"/>
        </w:rPr>
      </w:pPr>
    </w:p>
    <w:p>
      <w:pPr>
        <w:pStyle w:val="Heading 2"/>
        <w:numPr>
          <w:ilvl w:val="1"/>
          <w:numId w:val="6"/>
        </w:numPr>
        <w:rPr>
          <w:rFonts w:ascii="Times New Roman" w:hAnsi="Times New Roman"/>
          <w:sz w:val="24"/>
          <w:szCs w:val="24"/>
          <w:lang w:val="en-US"/>
        </w:rPr>
      </w:pPr>
      <w:r>
        <w:rPr>
          <w:rFonts w:ascii="Times New Roman" w:hAnsi="Times New Roman"/>
          <w:sz w:val="24"/>
          <w:szCs w:val="24"/>
          <w:rtl w:val="0"/>
          <w:lang w:val="en-US"/>
        </w:rPr>
        <w:t>Critical Analysis of Reproduction Differences</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 xml:space="preserve">The differences between the published and reproduced results were not consistent across all classifiers. Logistic Regression, Naive Bayes and KNN remained relatively close to the published accuracies, with differences of </w:t>
      </w:r>
      <w:r>
        <w:rPr>
          <w:rFonts w:ascii="Times New Roman" w:hAnsi="Times New Roman"/>
          <w:sz w:val="22"/>
          <w:szCs w:val="22"/>
          <w:rtl w:val="0"/>
          <w:lang w:val="en-US"/>
        </w:rPr>
        <w:t>-</w:t>
      </w:r>
      <w:r>
        <w:rPr>
          <w:rFonts w:ascii="Times New Roman" w:hAnsi="Times New Roman"/>
          <w:sz w:val="22"/>
          <w:szCs w:val="22"/>
          <w:rtl w:val="0"/>
        </w:rPr>
        <w:t xml:space="preserve">0.0293, </w:t>
      </w:r>
      <w:r>
        <w:rPr>
          <w:rFonts w:ascii="Times New Roman" w:hAnsi="Times New Roman"/>
          <w:sz w:val="22"/>
          <w:szCs w:val="22"/>
          <w:rtl w:val="0"/>
          <w:lang w:val="en-US"/>
        </w:rPr>
        <w:t>-</w:t>
      </w:r>
      <w:r>
        <w:rPr>
          <w:rFonts w:ascii="Times New Roman" w:hAnsi="Times New Roman"/>
          <w:sz w:val="22"/>
          <w:szCs w:val="22"/>
          <w:rtl w:val="0"/>
          <w:lang w:val="en-US"/>
        </w:rPr>
        <w:t xml:space="preserve">0.0146 and </w:t>
      </w:r>
      <w:r>
        <w:rPr>
          <w:rFonts w:ascii="Times New Roman" w:hAnsi="Times New Roman"/>
          <w:sz w:val="22"/>
          <w:szCs w:val="22"/>
          <w:rtl w:val="0"/>
          <w:lang w:val="en-US"/>
        </w:rPr>
        <w:t>-</w:t>
      </w:r>
      <w:r>
        <w:rPr>
          <w:rFonts w:ascii="Times New Roman" w:hAnsi="Times New Roman"/>
          <w:sz w:val="22"/>
          <w:szCs w:val="22"/>
          <w:rtl w:val="0"/>
          <w:lang w:val="en-US"/>
        </w:rPr>
        <w:t>0.0048 respectively. In contrast, much larger increases were observed for the tree-based models. Decision Tree accuracy increased from 0.9268 to 0.9854 (+0.0586), Random Forest from 0.9268 to 1.0000 (+0.0732), and XGBoost from 0.9073 to 1.0000 (</w:t>
      </w:r>
      <w:r>
        <w:rPr>
          <w:rFonts w:ascii="Times New Roman" w:hAnsi="Times New Roman"/>
          <w:sz w:val="22"/>
          <w:szCs w:val="22"/>
          <w:rtl w:val="0"/>
          <w:lang w:val="en-US"/>
        </w:rPr>
        <w:t>+</w:t>
      </w:r>
      <w:r>
        <w:rPr>
          <w:rFonts w:ascii="Times New Roman" w:hAnsi="Times New Roman"/>
          <w:sz w:val="22"/>
          <w:szCs w:val="22"/>
          <w:rtl w:val="0"/>
          <w:lang w:val="en-US"/>
        </w:rPr>
        <w:t>0.0927). The reproduced stacking ensemble also increased from 0.9853 to 1.0000 (+0.0147). This shows that the discrepancy was not simply a uniform improvement across all reproduced models, but was considerably larger for some classifiers than others.</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unusually high reproduced performance led me to investigate the dataset structure rather than treating the perfect results as evidence of superior generalisation. I found 723 exact duplicate rows in the 1,025-row dataset. More importantly, 202 of the 205 observations in my Part 1 test set had an identical predictor record in the training data, corresponding to 98.54% exact predictor overlap. Therefore, most test observations in my reproduced split were not distinct from predictor patterns already represented in the training data. Duplicate observations crossing the training and test partitions can result in train-test contamination and overly optimistic estimates of generalisation performance [2], [3].</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reproduced results are consistent with this concern. Random Forest and XGBoost achieved 1.0000 across all five evaluation metrics, Decision Tree reached 0.9854 accuracy, and the stacking ensemble also achieved perfect test performance. However, the high overlap provides a plausible explanation for at least part of this unusually strong performance rather than proving that it caused the entire difference from the published results. I also cannot conclude that the original paper experienced the same 98.54% overlap because its exact train/test split and random seed are not reported.</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Other implementation differences could also contribute to the discrepancies. Several details required for exact reproduction are not fully specified in the paper, including the train/test split, random seed, complete classifier hyperparameters, exact numerical scaling implementation and stacking meta-classifier. My reproduction therefore required documented assumptions, including an 80:20 stratified split, random_state=42, StandardScaler, library-default parameters where unspecified, and Logistic Regression as the stacking meta-classifier. Different choices for these settings could result in different fitted models and test predictions.</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Therefore, the near-perfect reproduced results should not be interpreted as evidence that my implementation is superior to the published approach. Instead, the reproduction shows that the published results are difficult to reproduce exactly when several experimental details are not fully specified, while the unusually high performance in my own split must also be interpreted cautiously because of the extremely high train-test duplicate overlap. This finding directly motivates the revised methodology in Part 2.</w:t>
      </w:r>
    </w:p>
    <w:p>
      <w:pPr>
        <w:pStyle w:val="Body"/>
        <w:ind w:left="0" w:firstLine="0"/>
        <w:rPr>
          <w:rFonts w:ascii="Times New Roman" w:cs="Times New Roman" w:hAnsi="Times New Roman" w:eastAsia="Times New Roman"/>
          <w:sz w:val="22"/>
          <w:szCs w:val="22"/>
        </w:rPr>
      </w:pPr>
    </w:p>
    <w:p>
      <w:pPr>
        <w:pStyle w:val="Heading"/>
        <w:numPr>
          <w:ilvl w:val="0"/>
          <w:numId w:val="7"/>
        </w:numPr>
        <w:rPr>
          <w:rFonts w:ascii="Times New Roman" w:hAnsi="Times New Roman"/>
        </w:rPr>
      </w:pPr>
      <w:r>
        <w:rPr>
          <w:rFonts w:ascii="Times New Roman" w:hAnsi="Times New Roman"/>
          <w:rtl w:val="0"/>
        </w:rPr>
        <w:t>Part 2</w:t>
      </w:r>
      <w:r>
        <w:rPr>
          <w:rFonts w:ascii="Times New Roman" w:hAnsi="Times New Roman"/>
          <w:rtl w:val="0"/>
          <w:lang w:val="en-US"/>
        </w:rPr>
        <w:t>:</w:t>
      </w:r>
      <w:r>
        <w:rPr>
          <w:rFonts w:ascii="Times New Roman" w:hAnsi="Times New Roman"/>
          <w:rtl w:val="0"/>
          <w:lang w:val="en-US"/>
        </w:rPr>
        <w:t xml:space="preserve"> Motivation and Proposed Solution</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My proposed solution addresses the evaluation limitation identified during reproduction. Rather than only replacing one classifier with another, I redesign the data preparation, validation and ensemble pipeline. The main changes are: (1) remove exact duplicate observations before splitting; (2) create a stratified 80:20 train/test split with no exact predictor overlap; (3) keep the held-out test set completely separate from model development; (4) perform preprocessing inside cross-validation pipelines; (5) optimise selected models using training-only five-fold stratified cross-validation; and (6) combine optimised Logistic Regression and Random Forest using soft voting.</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This design is motivated by guidance that duplicate cases across train/test partitions and preprocessing outside the validation procedure can cause leakage and optimistic evaluation [2], [3]. Cross-validation is also useful when model development is based on a limited sample [4]. The objective of Part 2 is therefore not to maximise raw test accuracy at any cost, but to obtain a more defensible estimate of performance on distinct observations.</w:t>
      </w:r>
    </w:p>
    <w:p>
      <w:pPr>
        <w:pStyle w:val="Body"/>
        <w:pBdr>
          <w:top w:val="single" w:color="ffffff" w:sz="4" w:space="0" w:shadow="0" w:frame="0"/>
          <w:left w:val="single" w:color="ffffff" w:sz="4" w:space="0" w:shadow="0" w:frame="0"/>
          <w:bottom w:val="single" w:color="ffffff" w:sz="4" w:space="0" w:shadow="0" w:frame="0"/>
          <w:right w:val="single" w:color="ffffff" w:sz="4" w:space="0" w:shadow="0" w:frame="0"/>
        </w:pBdr>
        <w:shd w:val="clear" w:color="auto" w:fill="ffffff"/>
        <w:spacing w:line="282" w:lineRule="auto"/>
        <w:ind w:left="135" w:right="129" w:hanging="10"/>
        <w:jc w:val="left"/>
        <w:rPr>
          <w:rFonts w:ascii="Times New Roman" w:cs="Times New Roman" w:hAnsi="Times New Roman" w:eastAsia="Times New Roman"/>
          <w:sz w:val="22"/>
          <w:szCs w:val="22"/>
        </w:rPr>
      </w:pPr>
      <w:r>
        <w:rPr>
          <w:rFonts w:ascii="Times New Roman" w:hAnsi="Times New Roman"/>
          <w:b w:val="1"/>
          <w:bCs w:val="1"/>
          <w:sz w:val="22"/>
          <w:szCs w:val="22"/>
          <w:rtl w:val="0"/>
          <w:lang w:val="en-US"/>
        </w:rPr>
        <w:t>Difference from the original approach.</w:t>
      </w:r>
      <w:r>
        <w:rPr>
          <w:rFonts w:ascii="Times New Roman" w:hAnsi="Times New Roman"/>
          <w:sz w:val="22"/>
          <w:szCs w:val="22"/>
          <w:rtl w:val="0"/>
          <w:lang w:val="en-US"/>
        </w:rPr>
        <w:t xml:space="preserve"> My proposed solution is not simply a change of classifier or hyperparameters. The original reproduction uses the 1,025-row dataset and a stacking ensemble, whereas my proposed workflow first changes the evaluation design by removing exact duplicates before splitting, enforcing zero exact predictor overlap between training and testing, fitting preprocessing separately within cross-validation folds, restricting model selection and hyperparameter optimisation to t</w:t>
      </w:r>
      <w:r>
        <w:rPr>
          <w:rFonts w:ascii="Times New Roman" w:hAnsi="Times New Roman"/>
          <w:sz w:val="22"/>
          <w:szCs w:val="22"/>
          <w:rtl w:val="0"/>
          <w:lang w:val="en-US"/>
        </w:rPr>
        <w:t>h</w:t>
      </w:r>
      <w:r>
        <w:rPr>
          <w:rFonts w:ascii="Times New Roman" w:hAnsi="Times New Roman"/>
          <w:sz w:val="22"/>
          <w:szCs w:val="22"/>
          <w:rtl w:val="0"/>
          <w:lang w:val="en-US"/>
        </w:rPr>
        <w:t>e training data, and reserving the held-out test set for one final evaluation. I then replace the stacking architecture with an optimised soft-voting ensemble. Therefore, the proposed contribution combines a redesigned experimental protocol with a different ensemble strategy.</w:t>
      </w:r>
    </w:p>
    <w:p>
      <w:pPr>
        <w:pStyle w:val="Heading"/>
        <w:spacing w:after="82"/>
        <w:rPr>
          <w:rFonts w:ascii="Times New Roman" w:cs="Times New Roman" w:hAnsi="Times New Roman" w:eastAsia="Times New Roman"/>
        </w:rPr>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numPr>
          <w:ilvl w:val="0"/>
          <w:numId w:val="2"/>
        </w:numPr>
        <w:spacing w:after="82"/>
        <w:rPr>
          <w:rFonts w:ascii="Times New Roman" w:hAnsi="Times New Roman"/>
        </w:rPr>
      </w:pPr>
      <w:r>
        <w:rPr>
          <w:rFonts w:ascii="Times New Roman" w:hAnsi="Times New Roman"/>
          <w:rtl w:val="0"/>
        </w:rPr>
        <w:t>Part 2</w:t>
      </w:r>
      <w:r>
        <w:rPr>
          <w:rFonts w:ascii="Times New Roman" w:hAnsi="Times New Roman"/>
          <w:rtl w:val="0"/>
          <w:lang w:val="en-US"/>
        </w:rPr>
        <w:t>:</w:t>
      </w:r>
      <w:r>
        <w:rPr>
          <w:rFonts w:ascii="Times New Roman" w:hAnsi="Times New Roman"/>
          <w:rtl w:val="0"/>
          <w:lang w:val="pt-PT"/>
        </w:rPr>
        <w:t xml:space="preserve"> Experimental Protocol</w:t>
      </w:r>
    </w:p>
    <w:p>
      <w:pPr>
        <w:pStyle w:val="Body"/>
        <w:spacing w:after="198"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it-IT"/>
        </w:rPr>
        <w:t>Figure 2.</w:t>
      </w:r>
      <w:r>
        <w:rPr>
          <w:rFonts w:ascii="Times New Roman" w:hAnsi="Times New Roman"/>
          <w:i w:val="1"/>
          <w:iCs w:val="1"/>
          <w:sz w:val="20"/>
          <w:szCs w:val="20"/>
          <w:rtl w:val="0"/>
          <w:lang w:val="en-US"/>
        </w:rPr>
        <w:t xml:space="preserve"> Proposed leakage-resistant experimental workflow. The 61-observation held-out test set is kept separate from all model development and is used only for the final evaluation</w:t>
      </w:r>
      <w:r>
        <w:rPr>
          <w:rFonts w:ascii="Times New Roman" w:hAnsi="Times New Roman"/>
          <w:i w:val="1"/>
          <w:iCs w:val="1"/>
          <w:sz w:val="20"/>
          <w:szCs w:val="20"/>
          <w:rtl w:val="0"/>
          <w:lang w:val="en-US"/>
        </w:rPr>
        <w:t xml:space="preserve"> (Made with LucidChart). </w:t>
      </w:r>
    </w:p>
    <w:p>
      <w:pPr>
        <w:pStyle w:val="Heading 2"/>
        <w:numPr>
          <w:ilvl w:val="1"/>
          <w:numId w:val="2"/>
        </w:numPr>
        <w:rPr>
          <w:rFonts w:ascii="Times New Roman" w:hAnsi="Times New Roman"/>
          <w:sz w:val="24"/>
          <w:szCs w:val="24"/>
        </w:rPr>
      </w:pPr>
      <w:r>
        <w:rPr>
          <w:rFonts w:ascii="Times New Roman" w:hAnsi="Times New Roman"/>
          <w:sz w:val="24"/>
          <w:szCs w:val="24"/>
          <w:rtl w:val="0"/>
        </w:rPr>
        <w:t>Deduplication and Split</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Removing exact duplicate rows reduced the dataset from 1,025 to 302 unique observations: 164 positive and 138 negative. I then used a stratified 80:20 split with random_state=42, producing 241 training observations and 61 held-out test observations. I explicitly checked t</w:t>
      </w:r>
      <w:r>
        <w:drawing xmlns:a="http://schemas.openxmlformats.org/drawingml/2006/main">
          <wp:anchor distT="152400" distB="152400" distL="152400" distR="152400" simplePos="0" relativeHeight="251662336" behindDoc="0" locked="0" layoutInCell="1" allowOverlap="1">
            <wp:simplePos x="0" y="0"/>
            <wp:positionH relativeFrom="page">
              <wp:posOffset>1913073</wp:posOffset>
            </wp:positionH>
            <wp:positionV relativeFrom="page">
              <wp:posOffset>1009650</wp:posOffset>
            </wp:positionV>
            <wp:extent cx="3344273" cy="6252210"/>
            <wp:effectExtent l="0" t="0" r="0" b="0"/>
            <wp:wrapTopAndBottom distT="152400" distB="152400"/>
            <wp:docPr id="1073741826" name="officeArt object" descr="SIT720_ 11.1HD.png"/>
            <wp:cNvGraphicFramePr/>
            <a:graphic xmlns:a="http://schemas.openxmlformats.org/drawingml/2006/main">
              <a:graphicData uri="http://schemas.openxmlformats.org/drawingml/2006/picture">
                <pic:pic xmlns:pic="http://schemas.openxmlformats.org/drawingml/2006/picture">
                  <pic:nvPicPr>
                    <pic:cNvPr id="1073741826" name="SIT720_ 11.1HD.png" descr="SIT720_ 11.1HD.png"/>
                    <pic:cNvPicPr>
                      <a:picLocks noChangeAspect="1"/>
                    </pic:cNvPicPr>
                  </pic:nvPicPr>
                  <pic:blipFill>
                    <a:blip r:embed="rId5">
                      <a:extLst/>
                    </a:blip>
                    <a:stretch>
                      <a:fillRect/>
                    </a:stretch>
                  </pic:blipFill>
                  <pic:spPr>
                    <a:xfrm>
                      <a:off x="0" y="0"/>
                      <a:ext cx="3344273" cy="6252210"/>
                    </a:xfrm>
                    <a:prstGeom prst="rect">
                      <a:avLst/>
                    </a:prstGeom>
                    <a:ln w="25400" cap="flat">
                      <a:solidFill>
                        <a:srgbClr val="000000"/>
                      </a:solidFill>
                      <a:prstDash val="solid"/>
                      <a:miter lim="400000"/>
                    </a:ln>
                    <a:effectLst/>
                  </pic:spPr>
                </pic:pic>
              </a:graphicData>
            </a:graphic>
          </wp:anchor>
        </w:drawing>
      </w:r>
      <w:r>
        <w:rPr>
          <w:rFonts w:ascii="Times New Roman" w:hAnsi="Times New Roman"/>
          <w:sz w:val="22"/>
          <w:szCs w:val="22"/>
          <w:rtl w:val="0"/>
          <w:lang w:val="en-US"/>
        </w:rPr>
        <w:t>he predictor rows after splitting and found zero exact test-train overlap, compared with 98.54% in Part 1.</w:t>
      </w:r>
    </w:p>
    <w:p>
      <w:pPr>
        <w:pStyle w:val="Heading 2"/>
        <w:numPr>
          <w:ilvl w:val="1"/>
          <w:numId w:val="8"/>
        </w:numPr>
        <w:rPr>
          <w:rFonts w:ascii="Times New Roman" w:hAnsi="Times New Roman"/>
          <w:lang w:val="en-US"/>
        </w:rPr>
      </w:pPr>
      <w:r>
        <w:rPr>
          <w:rFonts w:ascii="Times New Roman" w:hAnsi="Times New Roman"/>
          <w:rtl w:val="0"/>
          <w:lang w:val="en-US"/>
        </w:rPr>
        <w:t>Leakage-Resistant Baseline Evaluation</w:t>
      </w:r>
    </w:p>
    <w:p>
      <w:pPr>
        <w:pStyle w:val="Body"/>
        <w:spacing w:after="0"/>
        <w:ind w:left="0" w:firstLine="0"/>
        <w:rPr>
          <w:rFonts w:ascii="Times New Roman" w:cs="Times New Roman" w:hAnsi="Times New Roman" w:eastAsia="Times New Roman"/>
        </w:rPr>
      </w:pPr>
      <w:r>
        <w:rPr>
          <w:rFonts w:ascii="Times New Roman" w:hAnsi="Times New Roman"/>
          <w:sz w:val="22"/>
          <w:szCs w:val="22"/>
          <w:rtl w:val="0"/>
          <w:lang w:val="en-US"/>
        </w:rPr>
        <w:t>I evaluated the same six baseline classifiers using stratified five-fold cross-validation on only the 241-observation training set. StandardScaler was placed inside a Pipeline and applied only to the five continuous features, so it was fitted separately within each training fold. The held-out test set was not used for baseline evaluation, model selection or hyperparameter optimisation.</w:t>
      </w:r>
    </w:p>
    <w:p>
      <w:pPr>
        <w:pStyle w:val="Body"/>
        <w:spacing w:after="0"/>
        <w:ind w:left="0" w:firstLine="0"/>
        <w:rPr>
          <w:rFonts w:ascii="Times New Roman" w:cs="Times New Roman" w:hAnsi="Times New Roman" w:eastAsia="Times New Roman"/>
        </w:rPr>
      </w:pPr>
    </w:p>
    <w:tbl>
      <w:tblPr>
        <w:tblW w:w="9846" w:type="dxa"/>
        <w:jc w:val="left"/>
        <w:tblInd w:w="6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21"/>
        <w:gridCol w:w="1271"/>
        <w:gridCol w:w="1271"/>
        <w:gridCol w:w="1270"/>
        <w:gridCol w:w="1271"/>
        <w:gridCol w:w="1271"/>
        <w:gridCol w:w="1271"/>
      </w:tblGrid>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Model</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Acc.</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Prec.</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Rec.</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F1</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AUC</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AUC SD</w:t>
            </w:r>
          </w:p>
        </w:tc>
      </w:tr>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Logistic Regression</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.8420</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.8199</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.9234</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.8661</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.9149</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.0354</w:t>
            </w:r>
          </w:p>
        </w:tc>
      </w:tr>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Random Forest</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.8257</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.8238</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.8778</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.8466</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.9097</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.0442</w:t>
            </w:r>
          </w:p>
        </w:tc>
      </w:tr>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Naive Bayes</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.8172</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.8244</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.8624</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.8378</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.8950</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.0469</w:t>
            </w:r>
          </w:p>
        </w:tc>
      </w:tr>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XGBoost</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.7964</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.8195</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.8160</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.8117</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.8884</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.0357</w:t>
            </w:r>
          </w:p>
        </w:tc>
      </w:tr>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KNN</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.8213</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.8026</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.9080</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.8481</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.8622</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.0262</w:t>
            </w:r>
          </w:p>
        </w:tc>
      </w:tr>
      <w:tr>
        <w:tblPrEx>
          <w:shd w:val="clear" w:color="auto" w:fill="cad1d7"/>
        </w:tblPrEx>
        <w:trPr>
          <w:trHeight w:val="151" w:hRule="atLeast"/>
        </w:trPr>
        <w:tc>
          <w:tcPr>
            <w:tcW w:type="dxa" w:w="222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Decision Tree</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.8007</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.8064</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.8393</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.8193</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.7969</w:t>
            </w:r>
          </w:p>
        </w:tc>
        <w:tc>
          <w:tcPr>
            <w:tcW w:type="dxa" w:w="127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.0202</w:t>
            </w:r>
          </w:p>
        </w:tc>
      </w:tr>
    </w:tbl>
    <w:p>
      <w:pPr>
        <w:pStyle w:val="Body"/>
        <w:widowControl w:val="0"/>
        <w:spacing w:after="0" w:line="240" w:lineRule="auto"/>
        <w:ind w:left="532" w:hanging="532"/>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fr-FR"/>
        </w:rPr>
        <w:t xml:space="preserve">Table </w:t>
      </w:r>
      <w:r>
        <w:rPr>
          <w:rFonts w:ascii="Times New Roman" w:hAnsi="Times New Roman"/>
          <w:b w:val="1"/>
          <w:bCs w:val="1"/>
          <w:i w:val="1"/>
          <w:iCs w:val="1"/>
          <w:sz w:val="20"/>
          <w:szCs w:val="20"/>
          <w:rtl w:val="0"/>
          <w:lang w:val="en-US"/>
        </w:rPr>
        <w:t>4</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Leakage-resistant five-fold cross-validation baseline results on the Part 2 training set.</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Logistic Regression produced the highest baseline mean AUC at 0.9149, followed by Random Forest at 0.9097. I used AUC as the primary selection criterion because it evaluates discrimination across classification thresholds rather than at only one decision threshold. These models also represent different modelling structures: Logistic Regression provides a linear probabilistic decision function, while Random Forest can represent nonlinear relationships and feature interactions through an ensemble of decision trees.</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To further justify combining these models, I examined their out-of-fold predictions using the same five-fold cross-validation procedure on the 241-observation training set. The models disagreed on 14 observations (5.81%). Logistic Regression correctly classified 9 observations that Random Forest misclassified, while Random Forest correctly classified 5 observations that Logistic Regression misclassified. Their predicted probabilities were strongly correlated (r = 0.9384), indicating that the models were not highly diverse, but the non-identical errors provide evidence of limited complementary predictive behaviour.</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I therefore selected Logistic Regression and Random Forest based on three factors: their strong individual cross-validated AUC, their different linear and nonlinear modelling structures, and empirical evidence that each model correctly classified some observations missed by the other. Importantly, this selection analysis used only out-of-fold predictions from the Part 2 training data; the held-out test set remained unused during model selection.</w:t>
      </w:r>
    </w:p>
    <w:p>
      <w:pPr>
        <w:pStyle w:val="Body"/>
        <w:spacing w:after="180"/>
        <w:ind w:left="0" w:firstLine="0"/>
        <w:rPr>
          <w:rFonts w:ascii="Times New Roman" w:cs="Times New Roman" w:hAnsi="Times New Roman" w:eastAsia="Times New Roman"/>
          <w:sz w:val="22"/>
          <w:szCs w:val="22"/>
        </w:rPr>
      </w:pPr>
    </w:p>
    <w:p>
      <w:pPr>
        <w:pStyle w:val="Heading 2"/>
        <w:numPr>
          <w:ilvl w:val="1"/>
          <w:numId w:val="9"/>
        </w:numPr>
        <w:rPr>
          <w:rFonts w:ascii="Times New Roman" w:hAnsi="Times New Roman"/>
          <w:sz w:val="24"/>
          <w:szCs w:val="24"/>
          <w:lang w:val="de-DE"/>
        </w:rPr>
      </w:pPr>
      <w:r>
        <w:rPr>
          <w:rFonts w:ascii="Times New Roman" w:hAnsi="Times New Roman"/>
          <w:sz w:val="24"/>
          <w:szCs w:val="24"/>
          <w:rtl w:val="0"/>
          <w:lang w:val="de-DE"/>
        </w:rPr>
        <w:t>Hyperparameter Optimisation and Soft Voting</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For Logistic Regression I tuned C over 0.01, 0.1, 1, 10 and 100 and compared class_weight=None with class_weight='balanced'. The best setting was C=1 with balanced class weights, giving a mean CV AUC of 0.9156. For Random Forest I tuned n_estimators, max_depth, min_samples_split, min_samples_leaf and max_features. The best configuration used 100 trees, no maximum depth, max_features='sqrt', min_samples_leaf=4 and min_samples_split=2, giving a mean CV AUC of 0.9190.</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Following the model-selection analysis in Section 6.2, I combined the two optimised models using soft voting. Soft voting averages the predicted class probabilities from the component models, allowing both Logistic Regression and Random Forest to contribute to the final prediction. This was appropriate for the proposed ensemble because both selected classifiers provide class-probability estimates and the out-of-fold analysis showed that their prediction errors were not identical. It also provides a simpler alternative to the paper's stacking architecture because it combines the component probabilities directly rather than training an additional meta-classifier.</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Using the same five-fold cross-validation procedure on the Part 2 training data, the proposed soft-voting ensemble achieved mean Accuracy 0.8461, Precision 0.8387, Recall 0.9080, F1 Score 0.8680 and AUC 0.9254, with an AUC standard deviation of 0.0337. The ensemble's mean AUC was higher than the optimised Logistic Regression (0.9156) and optimised Random Forest (0.9190), providing empirical support for evaluating the combined model on the final held-out test set.</w:t>
      </w:r>
    </w:p>
    <w:p>
      <w:pPr>
        <w:pStyle w:val="Body"/>
        <w:ind w:left="0" w:firstLine="0"/>
        <w:rPr>
          <w:rFonts w:ascii="Times New Roman" w:cs="Times New Roman" w:hAnsi="Times New Roman" w:eastAsia="Times New Roman"/>
          <w:sz w:val="22"/>
          <w:szCs w:val="22"/>
        </w:rPr>
      </w:pPr>
    </w:p>
    <w:p>
      <w:pPr>
        <w:pStyle w:val="Heading"/>
        <w:numPr>
          <w:ilvl w:val="0"/>
          <w:numId w:val="10"/>
        </w:numPr>
        <w:spacing w:after="82"/>
        <w:rPr>
          <w:rFonts w:ascii="Times New Roman" w:hAnsi="Times New Roman"/>
        </w:rPr>
      </w:pPr>
      <w:r>
        <w:rPr>
          <w:rFonts w:ascii="Times New Roman" w:hAnsi="Times New Roman"/>
          <w:rtl w:val="0"/>
        </w:rPr>
        <w:t>Part 2</w:t>
      </w:r>
      <w:r>
        <w:rPr>
          <w:rFonts w:ascii="Times New Roman" w:hAnsi="Times New Roman"/>
          <w:rtl w:val="0"/>
          <w:lang w:val="en-US"/>
        </w:rPr>
        <w:t xml:space="preserve">: </w:t>
      </w:r>
      <w:r>
        <w:rPr>
          <w:rFonts w:ascii="Times New Roman" w:hAnsi="Times New Roman"/>
          <w:rtl w:val="0"/>
          <w:lang w:val="en-US"/>
        </w:rPr>
        <w:t>Final Results</w:t>
      </w:r>
    </w:p>
    <w:p>
      <w:pPr>
        <w:pStyle w:val="Heading 2"/>
        <w:numPr>
          <w:ilvl w:val="1"/>
          <w:numId w:val="2"/>
        </w:numPr>
        <w:spacing w:after="0"/>
        <w:rPr>
          <w:rFonts w:ascii="Times New Roman" w:hAnsi="Times New Roman"/>
          <w:sz w:val="24"/>
          <w:szCs w:val="24"/>
          <w:lang w:val="en-US"/>
        </w:rPr>
      </w:pPr>
      <w:r>
        <w:rPr>
          <w:rFonts w:ascii="Times New Roman" w:hAnsi="Times New Roman"/>
          <w:sz w:val="24"/>
          <w:szCs w:val="24"/>
          <w:rtl w:val="0"/>
          <w:lang w:val="en-US"/>
        </w:rPr>
        <w:t>Held-Out Test Performance</w:t>
      </w:r>
    </w:p>
    <w:tbl>
      <w:tblPr>
        <w:tblW w:w="8504" w:type="dxa"/>
        <w:jc w:val="left"/>
        <w:tblInd w:w="78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00"/>
        <w:gridCol w:w="1701"/>
        <w:gridCol w:w="1701"/>
        <w:gridCol w:w="1701"/>
        <w:gridCol w:w="1701"/>
      </w:tblGrid>
      <w:tr>
        <w:tblPrEx>
          <w:shd w:val="clear" w:color="auto" w:fill="cad1d7"/>
        </w:tblPrEx>
        <w:trPr>
          <w:trHeight w:val="182" w:hRule="atLeast"/>
        </w:trPr>
        <w:tc>
          <w:tcPr>
            <w:tcW w:type="dxa" w:w="170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Accuracy</w:t>
            </w:r>
          </w:p>
        </w:tc>
        <w:tc>
          <w:tcPr>
            <w:tcW w:type="dxa" w:w="170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Precision</w:t>
            </w:r>
          </w:p>
        </w:tc>
        <w:tc>
          <w:tcPr>
            <w:tcW w:type="dxa" w:w="170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Recall</w:t>
            </w:r>
          </w:p>
        </w:tc>
        <w:tc>
          <w:tcPr>
            <w:tcW w:type="dxa" w:w="170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F1 Score</w:t>
            </w:r>
          </w:p>
        </w:tc>
        <w:tc>
          <w:tcPr>
            <w:tcW w:type="dxa" w:w="170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AUC</w:t>
            </w:r>
          </w:p>
        </w:tc>
      </w:tr>
      <w:tr>
        <w:tblPrEx>
          <w:shd w:val="clear" w:color="auto" w:fill="cad1d7"/>
        </w:tblPrEx>
        <w:trPr>
          <w:trHeight w:val="182" w:hRule="atLeast"/>
        </w:trPr>
        <w:tc>
          <w:tcPr>
            <w:tcW w:type="dxa" w:w="170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0.7869</w:t>
            </w:r>
          </w:p>
        </w:tc>
        <w:tc>
          <w:tcPr>
            <w:tcW w:type="dxa" w:w="170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0.8125</w:t>
            </w:r>
          </w:p>
        </w:tc>
        <w:tc>
          <w:tcPr>
            <w:tcW w:type="dxa" w:w="170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0.7879</w:t>
            </w:r>
          </w:p>
        </w:tc>
        <w:tc>
          <w:tcPr>
            <w:tcW w:type="dxa" w:w="1701"/>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0.8000</w:t>
            </w:r>
          </w:p>
        </w:tc>
        <w:tc>
          <w:tcPr>
            <w:tcW w:type="dxa" w:w="170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0.8777</w:t>
            </w:r>
          </w:p>
        </w:tc>
      </w:tr>
    </w:tbl>
    <w:p>
      <w:pPr>
        <w:pStyle w:val="Heading 2"/>
        <w:widowControl w:val="0"/>
        <w:numPr>
          <w:ilvl w:val="1"/>
          <w:numId w:val="11"/>
        </w:numPr>
        <w:spacing w:after="0" w:line="240" w:lineRule="auto"/>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fr-FR"/>
        </w:rPr>
        <w:t xml:space="preserve">Table </w:t>
      </w:r>
      <w:r>
        <w:rPr>
          <w:rFonts w:ascii="Times New Roman" w:hAnsi="Times New Roman"/>
          <w:b w:val="1"/>
          <w:bCs w:val="1"/>
          <w:i w:val="1"/>
          <w:iCs w:val="1"/>
          <w:sz w:val="20"/>
          <w:szCs w:val="20"/>
          <w:rtl w:val="0"/>
          <w:lang w:val="en-US"/>
        </w:rPr>
        <w:t>5</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Final performance of the proposed soft-voting ensemble on the untouched 61-observation held-out test set.</w:t>
      </w:r>
    </w:p>
    <w:p>
      <w:pPr>
        <w:pStyle w:val="Body"/>
        <w:spacing w:after="0"/>
        <w:ind w:left="0" w:firstLine="0"/>
        <w:rPr>
          <w:rFonts w:ascii="Times New Roman" w:cs="Times New Roman" w:hAnsi="Times New Roman" w:eastAsia="Times New Roman"/>
          <w:sz w:val="22"/>
          <w:szCs w:val="22"/>
        </w:rPr>
      </w:pPr>
      <w:r>
        <w:rPr>
          <w:rFonts w:ascii="Times New Roman" w:hAnsi="Times New Roman"/>
          <w:sz w:val="22"/>
          <w:szCs w:val="22"/>
          <w:rtl w:val="0"/>
          <w:lang w:val="en-US"/>
        </w:rPr>
        <w:t>After model selection was complete, I fitted the final ensemble on the full Part 2 training set and evaluated it once on the held-out test set. The test AUC of 0.8777 was lower than the mean cross-validated AUC of 0.9254, showing that performance varied between the training-fold validation estimates and this small held-out sample.</w:t>
      </w:r>
    </w:p>
    <w:p>
      <w:pPr>
        <w:pStyle w:val="Body"/>
        <w:spacing w:after="108" w:line="259" w:lineRule="auto"/>
        <w:ind w:left="1949" w:firstLine="0"/>
        <w:jc w:val="left"/>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943260</wp:posOffset>
            </wp:positionH>
            <wp:positionV relativeFrom="line">
              <wp:posOffset>382213</wp:posOffset>
            </wp:positionV>
            <wp:extent cx="4365690" cy="3387174"/>
            <wp:effectExtent l="0" t="0" r="0" b="0"/>
            <wp:wrapThrough wrapText="bothSides" distL="152400" distR="152400">
              <wp:wrapPolygon edited="1">
                <wp:start x="-63" y="-81"/>
                <wp:lineTo x="-63" y="0"/>
                <wp:lineTo x="-63" y="21601"/>
                <wp:lineTo x="-63" y="21682"/>
                <wp:lineTo x="0" y="21682"/>
                <wp:lineTo x="21600" y="21682"/>
                <wp:lineTo x="21663" y="21682"/>
                <wp:lineTo x="21663" y="21601"/>
                <wp:lineTo x="21663" y="0"/>
                <wp:lineTo x="21663" y="-81"/>
                <wp:lineTo x="21600" y="-81"/>
                <wp:lineTo x="0" y="-81"/>
                <wp:lineTo x="-63" y="-81"/>
              </wp:wrapPolygon>
            </wp:wrapThrough>
            <wp:docPr id="1073741827" name="officeArt object" descr="Screenshot 2026-09-26 at 1.15.24 PM.png"/>
            <wp:cNvGraphicFramePr/>
            <a:graphic xmlns:a="http://schemas.openxmlformats.org/drawingml/2006/main">
              <a:graphicData uri="http://schemas.openxmlformats.org/drawingml/2006/picture">
                <pic:pic xmlns:pic="http://schemas.openxmlformats.org/drawingml/2006/picture">
                  <pic:nvPicPr>
                    <pic:cNvPr id="1073741827" name="Screenshot 2026-09-26 at 1.15.24 PM.png" descr="Screenshot 2026-09-26 at 1.15.24 PM.png"/>
                    <pic:cNvPicPr>
                      <a:picLocks noChangeAspect="1"/>
                    </pic:cNvPicPr>
                  </pic:nvPicPr>
                  <pic:blipFill>
                    <a:blip r:embed="rId6">
                      <a:extLst/>
                    </a:blip>
                    <a:stretch>
                      <a:fillRect/>
                    </a:stretch>
                  </pic:blipFill>
                  <pic:spPr>
                    <a:xfrm>
                      <a:off x="0" y="0"/>
                      <a:ext cx="4365690" cy="3387174"/>
                    </a:xfrm>
                    <a:prstGeom prst="rect">
                      <a:avLst/>
                    </a:prstGeom>
                    <a:ln w="25400" cap="flat">
                      <a:solidFill>
                        <a:srgbClr val="000000"/>
                      </a:solidFill>
                      <a:prstDash val="solid"/>
                      <a:miter lim="400000"/>
                    </a:ln>
                    <a:effectLst/>
                  </pic:spPr>
                </pic:pic>
              </a:graphicData>
            </a:graphic>
          </wp:anchor>
        </w:drawing>
      </w: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rPr>
      </w:pPr>
    </w:p>
    <w:p>
      <w:pPr>
        <w:pStyle w:val="Body"/>
        <w:spacing w:after="184" w:line="265" w:lineRule="auto"/>
        <w:jc w:val="center"/>
        <w:rPr>
          <w:rFonts w:ascii="Times New Roman" w:cs="Times New Roman" w:hAnsi="Times New Roman" w:eastAsia="Times New Roman"/>
          <w:i w:val="1"/>
          <w:iCs w:val="1"/>
        </w:rPr>
      </w:pPr>
    </w:p>
    <w:p>
      <w:pPr>
        <w:pStyle w:val="Body"/>
        <w:spacing w:after="184" w:line="265" w:lineRule="auto"/>
        <w:jc w:val="center"/>
        <w:rPr>
          <w:rFonts w:ascii="Times New Roman" w:cs="Times New Roman" w:hAnsi="Times New Roman" w:eastAsia="Times New Roman"/>
          <w:i w:val="1"/>
          <w:iCs w:val="1"/>
        </w:rPr>
      </w:pPr>
    </w:p>
    <w:p>
      <w:pPr>
        <w:pStyle w:val="Body"/>
        <w:spacing w:after="184" w:line="265" w:lineRule="auto"/>
        <w:jc w:val="center"/>
        <w:rPr>
          <w:rFonts w:ascii="Times New Roman" w:cs="Times New Roman" w:hAnsi="Times New Roman" w:eastAsia="Times New Roman"/>
          <w:i w:val="1"/>
          <w:iCs w:val="1"/>
        </w:rPr>
      </w:pPr>
    </w:p>
    <w:p>
      <w:pPr>
        <w:pStyle w:val="Body"/>
        <w:spacing w:after="184" w:line="265" w:lineRule="auto"/>
        <w:jc w:val="center"/>
        <w:rPr>
          <w:rFonts w:ascii="Times New Roman" w:cs="Times New Roman" w:hAnsi="Times New Roman" w:eastAsia="Times New Roman"/>
          <w:i w:val="1"/>
          <w:iCs w:val="1"/>
          <w:sz w:val="20"/>
          <w:szCs w:val="20"/>
        </w:rPr>
      </w:pPr>
    </w:p>
    <w:p>
      <w:pPr>
        <w:pStyle w:val="Body"/>
        <w:spacing w:after="184" w:line="265" w:lineRule="auto"/>
        <w:jc w:val="center"/>
        <w:rPr>
          <w:rFonts w:ascii="Times New Roman" w:cs="Times New Roman" w:hAnsi="Times New Roman" w:eastAsia="Times New Roman"/>
          <w:i w:val="1"/>
          <w:iCs w:val="1"/>
          <w:sz w:val="20"/>
          <w:szCs w:val="20"/>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it-IT"/>
        </w:rPr>
        <w:t xml:space="preserve">Figure </w:t>
      </w:r>
      <w:r>
        <w:rPr>
          <w:rFonts w:ascii="Times New Roman" w:hAnsi="Times New Roman"/>
          <w:b w:val="1"/>
          <w:bCs w:val="1"/>
          <w:i w:val="1"/>
          <w:iCs w:val="1"/>
          <w:sz w:val="20"/>
          <w:szCs w:val="20"/>
          <w:rtl w:val="0"/>
          <w:lang w:val="en-US"/>
        </w:rPr>
        <w:t>3</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Confusion matrix for the proposed soft-voting ensemble on the held-out test set.</w:t>
      </w:r>
    </w:p>
    <w:p>
      <w:pPr>
        <w:pStyle w:val="Body"/>
        <w:spacing w:after="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confusion matrix contains 22 true negatives, 26 true positives, 6 false positives and 7 false negatives. The model therefore correctly classified 48 of the 61 held-out observations.</w:t>
      </w:r>
    </w:p>
    <w:p>
      <w:pPr>
        <w:pStyle w:val="Body"/>
        <w:spacing w:after="108" w:line="259" w:lineRule="auto"/>
        <w:ind w:left="1524" w:firstLine="0"/>
        <w:jc w:val="left"/>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912197</wp:posOffset>
            </wp:positionH>
            <wp:positionV relativeFrom="line">
              <wp:posOffset>106050</wp:posOffset>
            </wp:positionV>
            <wp:extent cx="4427815" cy="2866066"/>
            <wp:effectExtent l="0" t="0" r="0" b="0"/>
            <wp:wrapThrough wrapText="bothSides" distL="152400" distR="152400">
              <wp:wrapPolygon edited="1">
                <wp:start x="-62" y="-96"/>
                <wp:lineTo x="-62" y="0"/>
                <wp:lineTo x="-62" y="21601"/>
                <wp:lineTo x="-62" y="21697"/>
                <wp:lineTo x="0" y="21697"/>
                <wp:lineTo x="21601" y="21697"/>
                <wp:lineTo x="21663" y="21697"/>
                <wp:lineTo x="21663" y="21601"/>
                <wp:lineTo x="21663" y="0"/>
                <wp:lineTo x="21663" y="-96"/>
                <wp:lineTo x="21601" y="-96"/>
                <wp:lineTo x="0" y="-96"/>
                <wp:lineTo x="-62" y="-96"/>
              </wp:wrapPolygon>
            </wp:wrapThrough>
            <wp:docPr id="1073741828" name="officeArt object" descr="Screenshot 2026-09-26 at 1.15.07 PM.png"/>
            <wp:cNvGraphicFramePr/>
            <a:graphic xmlns:a="http://schemas.openxmlformats.org/drawingml/2006/main">
              <a:graphicData uri="http://schemas.openxmlformats.org/drawingml/2006/picture">
                <pic:pic xmlns:pic="http://schemas.openxmlformats.org/drawingml/2006/picture">
                  <pic:nvPicPr>
                    <pic:cNvPr id="1073741828" name="Screenshot 2026-09-26 at 1.15.07 PM.png" descr="Screenshot 2026-09-26 at 1.15.07 PM.png"/>
                    <pic:cNvPicPr>
                      <a:picLocks noChangeAspect="1"/>
                    </pic:cNvPicPr>
                  </pic:nvPicPr>
                  <pic:blipFill>
                    <a:blip r:embed="rId7">
                      <a:extLst/>
                    </a:blip>
                    <a:stretch>
                      <a:fillRect/>
                    </a:stretch>
                  </pic:blipFill>
                  <pic:spPr>
                    <a:xfrm>
                      <a:off x="0" y="0"/>
                      <a:ext cx="4427815" cy="2866066"/>
                    </a:xfrm>
                    <a:prstGeom prst="rect">
                      <a:avLst/>
                    </a:prstGeom>
                    <a:ln w="25400" cap="flat">
                      <a:solidFill>
                        <a:srgbClr val="000000"/>
                      </a:solidFill>
                      <a:prstDash val="solid"/>
                      <a:miter lim="400000"/>
                    </a:ln>
                    <a:effectLst/>
                  </pic:spPr>
                </pic:pic>
              </a:graphicData>
            </a:graphic>
          </wp:anchor>
        </w:drawing>
      </w: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rPr>
      </w:pPr>
    </w:p>
    <w:p>
      <w:pPr>
        <w:pStyle w:val="Body"/>
        <w:spacing w:after="225"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it-IT"/>
        </w:rPr>
        <w:t xml:space="preserve">Figure </w:t>
      </w:r>
      <w:r>
        <w:rPr>
          <w:rFonts w:ascii="Times New Roman" w:hAnsi="Times New Roman"/>
          <w:b w:val="1"/>
          <w:bCs w:val="1"/>
          <w:i w:val="1"/>
          <w:iCs w:val="1"/>
          <w:sz w:val="20"/>
          <w:szCs w:val="20"/>
          <w:rtl w:val="0"/>
          <w:lang w:val="en-US"/>
        </w:rPr>
        <w:t>4</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ROC curve for the proposed soft-voting ensemble on the held-out test set (AUC = 0.8777).</w:t>
      </w:r>
    </w:p>
    <w:p>
      <w:pPr>
        <w:pStyle w:val="Heading 2"/>
        <w:spacing w:after="0"/>
        <w:rPr>
          <w:rFonts w:ascii="Times New Roman" w:cs="Times New Roman" w:hAnsi="Times New Roman" w:eastAsia="Times New Roman"/>
          <w:sz w:val="24"/>
          <w:szCs w:val="24"/>
        </w:rPr>
      </w:pPr>
    </w:p>
    <w:p>
      <w:pPr>
        <w:pStyle w:val="Heading 2"/>
        <w:numPr>
          <w:ilvl w:val="1"/>
          <w:numId w:val="2"/>
        </w:numPr>
        <w:spacing w:after="0"/>
        <w:rPr>
          <w:rFonts w:ascii="Times New Roman" w:hAnsi="Times New Roman"/>
          <w:sz w:val="24"/>
          <w:szCs w:val="24"/>
          <w:lang w:val="en-US"/>
        </w:rPr>
      </w:pPr>
      <w:r>
        <w:rPr>
          <w:rFonts w:ascii="Times New Roman" w:hAnsi="Times New Roman"/>
          <w:sz w:val="24"/>
          <w:szCs w:val="24"/>
          <w:rtl w:val="0"/>
          <w:lang w:val="en-US"/>
        </w:rPr>
        <w:t>Cross-Validation Stability</w:t>
      </w:r>
    </w:p>
    <w:tbl>
      <w:tblPr>
        <w:tblW w:w="7880" w:type="dxa"/>
        <w:jc w:val="left"/>
        <w:tblInd w:w="109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18"/>
        <w:gridCol w:w="2154"/>
        <w:gridCol w:w="2154"/>
        <w:gridCol w:w="2154"/>
      </w:tblGrid>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Fold</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Optimised LR AUC</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Optimised RF AUC</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Soft-Voting AUC</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1</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.9697</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.9832</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.9764</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2</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.8794</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.9353</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.9056</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3</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.8934</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.8531</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.8864</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4</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.9458</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.9580</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.9528</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Fold</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Optimised LR AUC</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Optimised RF AUC</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6"/>
                <w:szCs w:val="16"/>
                <w:shd w:val="nil" w:color="auto" w:fill="auto"/>
                <w:rtl w:val="0"/>
                <w:lang w:val="en-US"/>
              </w:rPr>
              <w:t>Soft-Voting AUC</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5</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.8899</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.8654</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.9056</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Mean</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.9156</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.9190</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.9254</w:t>
            </w:r>
          </w:p>
        </w:tc>
      </w:tr>
      <w:tr>
        <w:tblPrEx>
          <w:shd w:val="clear" w:color="auto" w:fill="cad1d7"/>
        </w:tblPrEx>
        <w:trPr>
          <w:trHeight w:val="182" w:hRule="atLeast"/>
        </w:trPr>
        <w:tc>
          <w:tcPr>
            <w:tcW w:type="dxa" w:w="1418"/>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6"/>
                <w:szCs w:val="16"/>
                <w:shd w:val="nil" w:color="auto" w:fill="auto"/>
                <w:rtl w:val="0"/>
                <w:lang w:val="en-US"/>
              </w:rPr>
              <w:t>SD</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.0355</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.0512</w:t>
            </w:r>
          </w:p>
        </w:tc>
        <w:tc>
          <w:tcPr>
            <w:tcW w:type="dxa" w:w="2154"/>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6"/>
                <w:szCs w:val="16"/>
                <w:shd w:val="nil" w:color="auto" w:fill="auto"/>
                <w:rtl w:val="0"/>
                <w:lang w:val="en-US"/>
              </w:rPr>
              <w:t>.0337</w:t>
            </w:r>
          </w:p>
        </w:tc>
      </w:tr>
    </w:tbl>
    <w:p>
      <w:pPr>
        <w:pStyle w:val="Heading 2"/>
        <w:widowControl w:val="0"/>
        <w:spacing w:after="0" w:line="240" w:lineRule="auto"/>
        <w:ind w:left="986" w:hanging="986"/>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fr-FR"/>
        </w:rPr>
        <w:t xml:space="preserve">Table </w:t>
      </w:r>
      <w:r>
        <w:rPr>
          <w:rFonts w:ascii="Times New Roman" w:hAnsi="Times New Roman"/>
          <w:b w:val="1"/>
          <w:bCs w:val="1"/>
          <w:i w:val="1"/>
          <w:iCs w:val="1"/>
          <w:sz w:val="20"/>
          <w:szCs w:val="20"/>
          <w:rtl w:val="0"/>
          <w:lang w:val="en-US"/>
        </w:rPr>
        <w:t>6</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Fold-level AUC comparison for the two optimised component models and the proposed ensemble.</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ensemble achieved the highest overall mean AUC and the lowest AUC standard deviation, although it was not the best model in every fold. Random Forest was highest in folds 1, 2 and 4, Logistic Regression was highest in fold 3, and soft voting was highest in fold 5. I therefore interpret the improvement as modest rather than uniform.</w:t>
      </w:r>
    </w:p>
    <w:p>
      <w:pPr>
        <w:pStyle w:val="Heading"/>
        <w:numPr>
          <w:ilvl w:val="0"/>
          <w:numId w:val="12"/>
        </w:numPr>
        <w:rPr>
          <w:rFonts w:ascii="Times New Roman" w:hAnsi="Times New Roman"/>
          <w:lang w:val="en-US"/>
        </w:rPr>
      </w:pPr>
      <w:r>
        <w:rPr>
          <w:rFonts w:ascii="Times New Roman" w:hAnsi="Times New Roman"/>
          <w:rtl w:val="0"/>
          <w:lang w:val="en-US"/>
        </w:rPr>
        <w:t>Comparative Evaluation</w:t>
      </w:r>
    </w:p>
    <w:tbl>
      <w:tblPr>
        <w:tblW w:w="9846" w:type="dxa"/>
        <w:jc w:val="left"/>
        <w:tblInd w:w="30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39"/>
        <w:gridCol w:w="1003"/>
        <w:gridCol w:w="1002"/>
        <w:gridCol w:w="1003"/>
        <w:gridCol w:w="1002"/>
        <w:gridCol w:w="1003"/>
        <w:gridCol w:w="1120"/>
        <w:gridCol w:w="1474"/>
      </w:tblGrid>
      <w:tr>
        <w:tblPrEx>
          <w:shd w:val="clear" w:color="auto" w:fill="cad1d7"/>
        </w:tblPrEx>
        <w:trPr>
          <w:trHeight w:val="144" w:hRule="atLeast"/>
        </w:trPr>
        <w:tc>
          <w:tcPr>
            <w:tcW w:type="dxa" w:w="223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Approach</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Accuracy</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Precision</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Recall</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F1</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AUC</w:t>
            </w:r>
          </w:p>
        </w:tc>
        <w:tc>
          <w:tcPr>
            <w:tcW w:type="dxa" w:w="111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Data</w:t>
            </w:r>
          </w:p>
        </w:tc>
        <w:tc>
          <w:tcPr>
            <w:tcW w:type="dxa" w:w="147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Exact overlap</w:t>
            </w:r>
          </w:p>
        </w:tc>
      </w:tr>
      <w:tr>
        <w:tblPrEx>
          <w:shd w:val="clear" w:color="auto" w:fill="cad1d7"/>
        </w:tblPrEx>
        <w:trPr>
          <w:trHeight w:val="144" w:hRule="atLeast"/>
        </w:trPr>
        <w:tc>
          <w:tcPr>
            <w:tcW w:type="dxa" w:w="223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Published stacking [1]</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.9853</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1.0000</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.9727</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.9861</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.9880</w:t>
            </w:r>
          </w:p>
        </w:tc>
        <w:tc>
          <w:tcPr>
            <w:tcW w:type="dxa" w:w="111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1,025</w:t>
            </w:r>
          </w:p>
        </w:tc>
        <w:tc>
          <w:tcPr>
            <w:tcW w:type="dxa" w:w="147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Not reported</w:t>
            </w:r>
          </w:p>
        </w:tc>
      </w:tr>
      <w:tr>
        <w:tblPrEx>
          <w:shd w:val="clear" w:color="auto" w:fill="cad1d7"/>
        </w:tblPrEx>
        <w:trPr>
          <w:trHeight w:val="144" w:hRule="atLeast"/>
        </w:trPr>
        <w:tc>
          <w:tcPr>
            <w:tcW w:type="dxa" w:w="223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Part 1 reproduced stacking</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1.0000</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1.0000</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1.0000</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1.0000</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1.0000</w:t>
            </w:r>
          </w:p>
        </w:tc>
        <w:tc>
          <w:tcPr>
            <w:tcW w:type="dxa" w:w="111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1,025</w:t>
            </w:r>
          </w:p>
        </w:tc>
        <w:tc>
          <w:tcPr>
            <w:tcW w:type="dxa" w:w="147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98.54%</w:t>
            </w:r>
          </w:p>
        </w:tc>
      </w:tr>
      <w:tr>
        <w:tblPrEx>
          <w:shd w:val="clear" w:color="auto" w:fill="cad1d7"/>
        </w:tblPrEx>
        <w:trPr>
          <w:trHeight w:val="144" w:hRule="atLeast"/>
        </w:trPr>
        <w:tc>
          <w:tcPr>
            <w:tcW w:type="dxa" w:w="223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Part 2 proposed soft voting</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.7869</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.8125</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.7879</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.8000</w:t>
            </w:r>
          </w:p>
        </w:tc>
        <w:tc>
          <w:tcPr>
            <w:tcW w:type="dxa" w:w="1002"/>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.8777</w:t>
            </w:r>
          </w:p>
        </w:tc>
        <w:tc>
          <w:tcPr>
            <w:tcW w:type="dxa" w:w="1119"/>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302</w:t>
            </w:r>
          </w:p>
        </w:tc>
        <w:tc>
          <w:tcPr>
            <w:tcW w:type="dxa" w:w="1473"/>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0.00%</w:t>
            </w:r>
          </w:p>
        </w:tc>
      </w:tr>
    </w:tbl>
    <w:p>
      <w:pPr>
        <w:pStyle w:val="Heading"/>
        <w:widowControl w:val="0"/>
        <w:numPr>
          <w:ilvl w:val="0"/>
          <w:numId w:val="13"/>
        </w:numPr>
        <w:spacing w:line="240" w:lineRule="auto"/>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fr-FR"/>
        </w:rPr>
        <w:t xml:space="preserve">Table </w:t>
      </w:r>
      <w:r>
        <w:rPr>
          <w:rFonts w:ascii="Times New Roman" w:hAnsi="Times New Roman"/>
          <w:b w:val="1"/>
          <w:bCs w:val="1"/>
          <w:i w:val="1"/>
          <w:iCs w:val="1"/>
          <w:sz w:val="20"/>
          <w:szCs w:val="20"/>
          <w:rtl w:val="0"/>
          <w:lang w:val="en-US"/>
        </w:rPr>
        <w:t>7</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Published, reproduced and proposed final results. The paper does not report exact test-train duplicate overlap; my 205-row Part 1 test size is based on the documented 80:20 reproduction assumption.</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proposed model has lower held-out scores than both the published and Part 1 stacking results, but these values were obtained under substantially stricter conditions. The Part 1 split had 98.54% exact predictor overlap, while the Part 2 split had 0%. At the same time, deduplication reduced the available data from 1,025 observations to only 302, so the entire performance reduction cannot be attributed to overlap alone. The smaller training set and sampling variation in a 61-observation test set are also likely contributors.</w:t>
      </w:r>
    </w:p>
    <w:p>
      <w:pPr>
        <w:pStyle w:val="Heading 2"/>
        <w:numPr>
          <w:ilvl w:val="1"/>
          <w:numId w:val="13"/>
        </w:numPr>
        <w:spacing w:after="0"/>
        <w:rPr>
          <w:rFonts w:ascii="Times New Roman" w:hAnsi="Times New Roman"/>
          <w:sz w:val="24"/>
          <w:szCs w:val="24"/>
          <w:lang w:val="en-US"/>
        </w:rPr>
      </w:pPr>
      <w:r>
        <w:rPr>
          <w:rFonts w:ascii="Times New Roman" w:hAnsi="Times New Roman"/>
          <w:sz w:val="24"/>
          <w:szCs w:val="24"/>
          <w:rtl w:val="0"/>
          <w:lang w:val="en-US"/>
        </w:rPr>
        <w:t>Same-Protocol Comparison with Paper-Style Stacking</w:t>
      </w:r>
    </w:p>
    <w:tbl>
      <w:tblPr>
        <w:tblW w:w="9846" w:type="dxa"/>
        <w:jc w:val="left"/>
        <w:tblInd w:w="49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60"/>
        <w:gridCol w:w="1231"/>
        <w:gridCol w:w="1231"/>
        <w:gridCol w:w="1231"/>
        <w:gridCol w:w="1231"/>
        <w:gridCol w:w="1231"/>
        <w:gridCol w:w="1231"/>
      </w:tblGrid>
      <w:tr>
        <w:tblPrEx>
          <w:shd w:val="clear" w:color="auto" w:fill="cad1d7"/>
        </w:tblPrEx>
        <w:trPr>
          <w:trHeight w:val="151" w:hRule="atLeast"/>
        </w:trPr>
        <w:tc>
          <w:tcPr>
            <w:tcW w:type="dxa" w:w="246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Model</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Acc.</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Prec.</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Rec.</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F1</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Mean AUC</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eaeaea"/>
            <w:tcMar>
              <w:top w:type="dxa" w:w="80"/>
              <w:left w:type="dxa" w:w="80"/>
              <w:bottom w:type="dxa" w:w="80"/>
              <w:right w:type="dxa" w:w="80"/>
            </w:tcMar>
            <w:vAlign w:val="top"/>
          </w:tcPr>
          <w:p>
            <w:pPr>
              <w:pStyle w:val="Body"/>
              <w:spacing w:after="0" w:line="259" w:lineRule="auto"/>
              <w:ind w:left="0" w:firstLine="0"/>
              <w:jc w:val="left"/>
            </w:pPr>
            <w:r>
              <w:rPr>
                <w:b w:val="1"/>
                <w:bCs w:val="1"/>
                <w:sz w:val="14"/>
                <w:szCs w:val="14"/>
                <w:shd w:val="nil" w:color="auto" w:fill="auto"/>
                <w:rtl w:val="0"/>
                <w:lang w:val="en-US"/>
              </w:rPr>
              <w:t>AUC SD</w:t>
            </w:r>
          </w:p>
        </w:tc>
      </w:tr>
      <w:tr>
        <w:tblPrEx>
          <w:shd w:val="clear" w:color="auto" w:fill="cad1d7"/>
        </w:tblPrEx>
        <w:trPr>
          <w:trHeight w:val="151" w:hRule="atLeast"/>
        </w:trPr>
        <w:tc>
          <w:tcPr>
            <w:tcW w:type="dxa" w:w="246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Paper-style stacking</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.8297</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.8263</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.8855</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.8516</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.9103</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fffff"/>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.0387</w:t>
            </w:r>
          </w:p>
        </w:tc>
      </w:tr>
      <w:tr>
        <w:tblPrEx>
          <w:shd w:val="clear" w:color="auto" w:fill="cad1d7"/>
        </w:tblPrEx>
        <w:trPr>
          <w:trHeight w:val="151" w:hRule="atLeast"/>
        </w:trPr>
        <w:tc>
          <w:tcPr>
            <w:tcW w:type="dxa" w:w="246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0"/>
            </w:tcMar>
            <w:vAlign w:val="top"/>
          </w:tcPr>
          <w:p>
            <w:pPr>
              <w:pStyle w:val="Body"/>
              <w:spacing w:after="0" w:line="259" w:lineRule="auto"/>
              <w:ind w:left="0" w:firstLine="0"/>
              <w:jc w:val="left"/>
            </w:pPr>
            <w:r>
              <w:rPr>
                <w:sz w:val="14"/>
                <w:szCs w:val="14"/>
                <w:shd w:val="nil" w:color="auto" w:fill="auto"/>
                <w:rtl w:val="0"/>
                <w:lang w:val="en-US"/>
              </w:rPr>
              <w:t>Proposed soft voting</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.8461</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.8387</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.9080</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.8680</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.9254</w:t>
            </w:r>
          </w:p>
        </w:tc>
        <w:tc>
          <w:tcPr>
            <w:tcW w:type="dxa" w:w="1230"/>
            <w:tcBorders>
              <w:top w:val="single" w:color="808080" w:sz="3" w:space="0" w:shadow="0" w:frame="0"/>
              <w:left w:val="single" w:color="808080" w:sz="3" w:space="0" w:shadow="0" w:frame="0"/>
              <w:bottom w:val="single" w:color="808080" w:sz="3" w:space="0" w:shadow="0" w:frame="0"/>
              <w:right w:val="single" w:color="808080" w:sz="3" w:space="0" w:shadow="0" w:frame="0"/>
            </w:tcBorders>
            <w:shd w:val="clear" w:color="auto" w:fill="f7f7f7"/>
            <w:tcMar>
              <w:top w:type="dxa" w:w="80"/>
              <w:left w:type="dxa" w:w="80"/>
              <w:bottom w:type="dxa" w:w="80"/>
              <w:right w:type="dxa" w:w="85"/>
            </w:tcMar>
            <w:vAlign w:val="top"/>
          </w:tcPr>
          <w:p>
            <w:pPr>
              <w:pStyle w:val="Body"/>
              <w:spacing w:after="0" w:line="259" w:lineRule="auto"/>
              <w:ind w:left="0" w:right="5" w:firstLine="0"/>
              <w:jc w:val="center"/>
            </w:pPr>
            <w:r>
              <w:rPr>
                <w:sz w:val="14"/>
                <w:szCs w:val="14"/>
                <w:shd w:val="nil" w:color="auto" w:fill="auto"/>
                <w:rtl w:val="0"/>
                <w:lang w:val="en-US"/>
              </w:rPr>
              <w:t>.0337</w:t>
            </w:r>
          </w:p>
        </w:tc>
      </w:tr>
    </w:tbl>
    <w:p>
      <w:pPr>
        <w:pStyle w:val="Heading 2"/>
        <w:widowControl w:val="0"/>
        <w:numPr>
          <w:ilvl w:val="1"/>
          <w:numId w:val="14"/>
        </w:numPr>
        <w:spacing w:after="0" w:line="240" w:lineRule="auto"/>
        <w:rPr>
          <w:rFonts w:ascii="Times New Roman" w:cs="Times New Roman" w:hAnsi="Times New Roman" w:eastAsia="Times New Roman"/>
        </w:rPr>
      </w:pPr>
    </w:p>
    <w:p>
      <w:pPr>
        <w:pStyle w:val="Body"/>
        <w:spacing w:after="184" w:line="265" w:lineRule="auto"/>
        <w:jc w:val="center"/>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fr-FR"/>
        </w:rPr>
        <w:t xml:space="preserve">Table </w:t>
      </w:r>
      <w:r>
        <w:rPr>
          <w:rFonts w:ascii="Times New Roman" w:hAnsi="Times New Roman"/>
          <w:b w:val="1"/>
          <w:bCs w:val="1"/>
          <w:i w:val="1"/>
          <w:iCs w:val="1"/>
          <w:sz w:val="20"/>
          <w:szCs w:val="20"/>
          <w:rtl w:val="0"/>
          <w:lang w:val="en-US"/>
        </w:rPr>
        <w:t>8</w:t>
      </w:r>
      <w:r>
        <w:rPr>
          <w:rFonts w:ascii="Times New Roman" w:hAnsi="Times New Roman"/>
          <w:b w:val="1"/>
          <w:bCs w:val="1"/>
          <w:i w:val="1"/>
          <w:iCs w:val="1"/>
          <w:sz w:val="20"/>
          <w:szCs w:val="20"/>
          <w:rtl w:val="0"/>
        </w:rPr>
        <w:t>.</w:t>
      </w:r>
      <w:r>
        <w:rPr>
          <w:rFonts w:ascii="Times New Roman" w:hAnsi="Times New Roman"/>
          <w:i w:val="1"/>
          <w:iCs w:val="1"/>
          <w:sz w:val="20"/>
          <w:szCs w:val="20"/>
          <w:rtl w:val="0"/>
          <w:lang w:val="en-US"/>
        </w:rPr>
        <w:t xml:space="preserve"> Controlled five-fold cross-validation comparison using the same deduplicated training data and leakage-resistant preprocessing.</w:t>
      </w:r>
    </w:p>
    <w:p>
      <w:pPr>
        <w:pStyle w:val="Body"/>
        <w:ind w:left="0" w:firstLine="0"/>
        <w:rPr>
          <w:rFonts w:ascii="Times New Roman" w:cs="Times New Roman" w:hAnsi="Times New Roman" w:eastAsia="Times New Roman"/>
        </w:rPr>
      </w:pPr>
      <w:r>
        <w:rPr>
          <w:rFonts w:ascii="Times New Roman" w:hAnsi="Times New Roman"/>
          <w:sz w:val="22"/>
          <w:szCs w:val="22"/>
          <w:rtl w:val="0"/>
          <w:lang w:val="en-US"/>
        </w:rPr>
        <w:t>This controlled experiment separates the ensemble architecture from the effect of deduplication. Under the same Part 2 protocol, soft voting improved mean AUC by 0.0151 and mean Accuracy by 0.0164 compared with paper-style stacking. It also achieved slightly lower AUC variability. These differences are small and are based on only five folds, so I treat them as evidence of an incremental improvement rather than definitive superiority</w:t>
      </w:r>
      <w:r>
        <w:rPr>
          <w:rFonts w:ascii="Times New Roman" w:hAnsi="Times New Roman"/>
          <w:rtl w:val="0"/>
        </w:rPr>
        <w:t>.</w:t>
      </w:r>
    </w:p>
    <w:p>
      <w:pPr>
        <w:pStyle w:val="Heading"/>
        <w:numPr>
          <w:ilvl w:val="0"/>
          <w:numId w:val="15"/>
        </w:numPr>
        <w:spacing w:after="82"/>
        <w:rPr>
          <w:rFonts w:ascii="Times New Roman" w:hAnsi="Times New Roman"/>
          <w:lang w:val="en-US"/>
        </w:rPr>
      </w:pPr>
      <w:r>
        <w:rPr>
          <w:rFonts w:ascii="Times New Roman" w:hAnsi="Times New Roman"/>
          <w:rtl w:val="0"/>
          <w:lang w:val="en-US"/>
        </w:rPr>
        <w:t>Critical Discussion</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Strengths</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main strength of my proposed solution is that it responds directly to an empirical limitation discovered during reproduction. Duplicate removal reduced exact test-train predictor overlap from 98.54% to 0%. Model selection was performed only on the training set, preprocessing was fitted within each cross-validation fold, and the final holdout was not used until model development was complete. These choices are consistent with recommendations intended to reduce train-test contamination and leakage [2]</w:t>
      </w:r>
      <w:r>
        <w:rPr>
          <w:rFonts w:ascii="Times New Roman" w:hAnsi="Times New Roman" w:hint="default"/>
          <w:sz w:val="22"/>
          <w:szCs w:val="22"/>
          <w:rtl w:val="0"/>
        </w:rPr>
        <w:t>–</w:t>
      </w:r>
      <w:r>
        <w:rPr>
          <w:rFonts w:ascii="Times New Roman" w:hAnsi="Times New Roman"/>
          <w:sz w:val="22"/>
          <w:szCs w:val="22"/>
          <w:rtl w:val="0"/>
          <w:lang w:val="pt-PT"/>
        </w:rPr>
        <w:t>[4].</w:t>
      </w:r>
    </w:p>
    <w:p>
      <w:pPr>
        <w:pStyle w:val="Body"/>
        <w:spacing w:after="18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proposed method also provides modelling evidence beyond the protocol change. Soft voting achieved the highest mean CV AUC of 0.9254 compared with the optimised Logistic Regression (0.9156), optimised Random Forest (0.9190), and controlled paper-style stacking model (0.9103).</w:t>
      </w:r>
    </w:p>
    <w:p>
      <w:pPr>
        <w:pStyle w:val="Heading 2"/>
        <w:numPr>
          <w:ilvl w:val="1"/>
          <w:numId w:val="2"/>
        </w:numPr>
        <w:rPr>
          <w:rFonts w:ascii="Times New Roman" w:hAnsi="Times New Roman"/>
          <w:sz w:val="24"/>
          <w:szCs w:val="24"/>
          <w:lang w:val="en-US"/>
        </w:rPr>
      </w:pPr>
      <w:r>
        <w:rPr>
          <w:rFonts w:ascii="Times New Roman" w:hAnsi="Times New Roman"/>
          <w:sz w:val="24"/>
          <w:szCs w:val="24"/>
          <w:rtl w:val="0"/>
          <w:lang w:val="en-US"/>
        </w:rPr>
        <w:t>Limitations and Practical Implications</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most important limitation is the small effective sample after deduplication. Only 302 unique observations remained, with 241 used for training and 61 for final testing. Individual errors therefore have a noticeable effect on the reported metrics. The difference between mean CV AUC (0.9254) and held-out AUC (0.8777) also shows uncertainty in generalisation.</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Part 2 holdout is still an internal test set from the same underlying dataset, not an external validation dataset. External validation evaluates a developed model using separate data and is important for understanding whether performance transfers to other relevant populations [5]. This is especially important in cardiovascular prediction, where external-validation studies often report reduced discrimination compared with development data [6]. Future work should therefore evaluate the complete pipeline on a larger independent cardiovascular dataset.</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Finally, the soft-voting improvement is modest and was not consistent in every fold. I therefore do not claim that soft voting is universally better than stacking. The stronger contribution is the combination of a leakage-resistant protocol and an ensemble that performed slightly better than paper-style stacking when both were evaluated under the same controlled conditions.</w:t>
      </w:r>
    </w:p>
    <w:p>
      <w:pPr>
        <w:pStyle w:val="Heading"/>
        <w:numPr>
          <w:ilvl w:val="0"/>
          <w:numId w:val="16"/>
        </w:numPr>
        <w:rPr>
          <w:rFonts w:ascii="Times New Roman" w:hAnsi="Times New Roman"/>
          <w:lang w:val="it-IT"/>
        </w:rPr>
      </w:pPr>
      <w:r>
        <w:rPr>
          <w:rFonts w:ascii="Times New Roman" w:hAnsi="Times New Roman"/>
          <w:rtl w:val="0"/>
          <w:lang w:val="it-IT"/>
        </w:rPr>
        <w:t>Conclusion</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In Part 1, I reproduced the six individual classifiers and stacking ensemble from Bhagat et al. [1]. The reproduced stacking model achieved perfect scores on the selected split, slightly exceeding the published stacking result. However, I identified 723 duplicate observations and found that 202 of 205 Part 1 test observations had an identical predictor record in the training set. This made the near-perfect reproduced performance difficult to interpret as evidence of generalisation.</w:t>
      </w:r>
    </w:p>
    <w:p>
      <w:pPr>
        <w:pStyle w:val="Body"/>
        <w:spacing w:after="120"/>
        <w:ind w:left="0" w:firstLine="0"/>
        <w:rPr>
          <w:rFonts w:ascii="Times New Roman" w:cs="Times New Roman" w:hAnsi="Times New Roman" w:eastAsia="Times New Roman"/>
          <w:sz w:val="22"/>
          <w:szCs w:val="22"/>
        </w:rPr>
      </w:pPr>
      <w:r>
        <w:rPr>
          <w:rFonts w:ascii="Times New Roman" w:hAnsi="Times New Roman"/>
          <w:sz w:val="22"/>
          <w:szCs w:val="22"/>
          <w:rtl w:val="0"/>
          <w:lang w:val="en-US"/>
        </w:rPr>
        <w:t>In Part 2, I redesigned the workflow by removing exact duplicates before splitting, creating a 0%-overlap holdout, placing preprocessing inside cross-validation pipelines, tuning models using training data only, and developing a soft-voting ensemble. The proposed ensemble achieved a mean CV AUC of 0.9254 and held-out AUC of 0.8777. Under the same leakage-resistant cross-validation protocol, soft voting also achieved a higher mean AUC than paper-style stacking (0.9254 versus 0.9103).</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Overall, my results show that evaluation design can have a major effect on apparent machine learning performance. The Part 2 scores are lower than the headline results from Part 1, but they are based on distinct held-out observations and a more controlled model-development procedure. Further external validation on a larger dataset is needed before drawing conclusions about clinical generalisability.</w:t>
      </w:r>
    </w:p>
    <w:p>
      <w:pPr>
        <w:pStyle w:val="Heading"/>
        <w:numPr>
          <w:ilvl w:val="0"/>
          <w:numId w:val="16"/>
        </w:numPr>
        <w:rPr>
          <w:rFonts w:ascii="Times New Roman" w:hAnsi="Times New Roman"/>
          <w:lang w:val="de-DE"/>
        </w:rPr>
      </w:pPr>
      <w:r>
        <w:rPr>
          <w:rFonts w:ascii="Times New Roman" w:hAnsi="Times New Roman"/>
          <w:rtl w:val="0"/>
          <w:lang w:val="de-DE"/>
        </w:rPr>
        <w:t>Part 3</w:t>
      </w:r>
      <w:r>
        <w:rPr>
          <w:rFonts w:ascii="Times New Roman" w:hAnsi="Times New Roman"/>
          <w:rtl w:val="0"/>
          <w:lang w:val="en-US"/>
        </w:rPr>
        <w:t xml:space="preserve">: </w:t>
      </w:r>
      <w:r>
        <w:rPr>
          <w:rFonts w:ascii="Times New Roman" w:hAnsi="Times New Roman"/>
          <w:rtl w:val="0"/>
          <w:lang w:val="it-IT"/>
        </w:rPr>
        <w:t>Video Presentation</w:t>
      </w:r>
    </w:p>
    <w:p>
      <w:pPr>
        <w:pStyle w:val="Body"/>
        <w:spacing w:after="142" w:line="259" w:lineRule="auto"/>
        <w:ind w:left="155" w:hanging="10"/>
        <w:jc w:val="left"/>
        <w:rPr>
          <w:rFonts w:ascii="Times New Roman" w:cs="Times New Roman" w:hAnsi="Times New Roman" w:eastAsia="Times New Roman"/>
          <w:b w:val="1"/>
          <w:bCs w:val="1"/>
          <w:sz w:val="22"/>
          <w:szCs w:val="22"/>
        </w:rPr>
      </w:pPr>
      <w:r>
        <w:rPr>
          <w:rFonts w:ascii="Times New Roman" w:hAnsi="Times New Roman"/>
          <w:sz w:val="22"/>
          <w:szCs w:val="22"/>
          <w:rtl w:val="0"/>
          <w:lang w:val="en-US"/>
        </w:rPr>
        <w:t xml:space="preserve">Video presentation link: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"https://deakin.au.panopto.com/Panopto/Pages/Viewer.aspx?id=4d2bf71f-bbe8-48e8-9246-b4d100a50bec"</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en-US"/>
        </w:rPr>
        <w:t>https://deakin.au.panopto.com/Panopto/Pages/Viewer.aspx?id=4d2bf71f-bbe8-48e8-9246-b4d100a50bec</w:t>
      </w:r>
      <w:r>
        <w:rPr>
          <w:rFonts w:ascii="Times New Roman" w:cs="Times New Roman" w:hAnsi="Times New Roman" w:eastAsia="Times New Roman"/>
          <w:sz w:val="22"/>
          <w:szCs w:val="22"/>
        </w:rPr>
        <w:fldChar w:fldCharType="end" w:fldLock="0"/>
      </w:r>
      <w:r>
        <w:rPr>
          <w:rFonts w:ascii="Times New Roman" w:hAnsi="Times New Roman"/>
          <w:b w:val="1"/>
          <w:bCs w:val="1"/>
          <w:sz w:val="22"/>
          <w:szCs w:val="22"/>
          <w:rtl w:val="0"/>
          <w:lang w:val="en-US"/>
        </w:rPr>
        <w:t xml:space="preserve"> </w:t>
      </w:r>
    </w:p>
    <w:p>
      <w:pPr>
        <w:pStyle w:val="Body"/>
        <w:spacing w:after="142" w:line="259" w:lineRule="auto"/>
        <w:ind w:left="155" w:hanging="10"/>
        <w:jc w:val="left"/>
        <w:rPr>
          <w:rFonts w:ascii="Times New Roman" w:cs="Times New Roman" w:hAnsi="Times New Roman" w:eastAsia="Times New Roman"/>
          <w:sz w:val="22"/>
          <w:szCs w:val="22"/>
        </w:rPr>
      </w:pPr>
      <w:r>
        <w:rPr>
          <w:rFonts w:ascii="Times New Roman" w:hAnsi="Times New Roman"/>
          <w:sz w:val="22"/>
          <w:szCs w:val="22"/>
          <w:rtl w:val="0"/>
          <w:lang w:val="en-US"/>
        </w:rPr>
        <w:t>In the video I briefly explain the selected paper, demonstrate the Part 1 reproduction and duplicate-overlap finding, present the leakage-resistant Part 2 pipeline and soft-voting ensemble, show selected notebook outputs, and reflect on the limitations and future improvements. The final video</w:t>
      </w:r>
      <w:r>
        <w:rPr>
          <w:rFonts w:ascii="Times New Roman" w:hAnsi="Times New Roman"/>
          <w:sz w:val="22"/>
          <w:szCs w:val="22"/>
          <w:rtl w:val="0"/>
          <w:lang w:val="en-US"/>
        </w:rPr>
        <w:t xml:space="preserve"> is around 5 minutes, making sure I meet the time requirements. </w:t>
      </w:r>
    </w:p>
    <w:p>
      <w:pPr>
        <w:pStyle w:val="Heading"/>
        <w:numPr>
          <w:ilvl w:val="0"/>
          <w:numId w:val="16"/>
        </w:numPr>
        <w:rPr>
          <w:rFonts w:ascii="Times New Roman" w:hAnsi="Times New Roman"/>
          <w:lang w:val="en-US"/>
        </w:rPr>
      </w:pPr>
      <w:r>
        <w:rPr>
          <w:rFonts w:ascii="Times New Roman" w:hAnsi="Times New Roman"/>
          <w:rtl w:val="0"/>
          <w:lang w:val="en-US"/>
        </w:rPr>
        <w:t>Reproducibility and Source Files</w:t>
      </w:r>
    </w:p>
    <w:p>
      <w:pPr>
        <w:pStyle w:val="Body"/>
        <w:spacing w:after="142" w:line="259" w:lineRule="auto"/>
        <w:ind w:left="155" w:hanging="10"/>
        <w:jc w:val="left"/>
        <w:rPr>
          <w:rFonts w:ascii="Times New Roman" w:cs="Times New Roman" w:hAnsi="Times New Roman" w:eastAsia="Times New Roman"/>
          <w:sz w:val="22"/>
          <w:szCs w:val="22"/>
        </w:rPr>
      </w:pPr>
      <w:r>
        <w:rPr>
          <w:rFonts w:ascii="Times New Roman" w:hAnsi="Times New Roman"/>
          <w:sz w:val="22"/>
          <w:szCs w:val="22"/>
          <w:rtl w:val="0"/>
          <w:lang w:val="en-US"/>
        </w:rPr>
        <w:t>R</w:t>
      </w:r>
      <w:r>
        <w:rPr>
          <w:rFonts w:ascii="Times New Roman" w:hAnsi="Times New Roman"/>
          <w:sz w:val="22"/>
          <w:szCs w:val="22"/>
          <w:rtl w:val="0"/>
          <w:lang w:val="en-US"/>
        </w:rPr>
        <w:t xml:space="preserve">epository link: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"https://github.com/ananyag270903/SIT720-Task-11.1HD"</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rPr>
        <w:t>https://github.com/ananyag270903/SIT720-Task-11.1HD</w:t>
      </w:r>
      <w:r>
        <w:rPr>
          <w:rFonts w:ascii="Times New Roman" w:cs="Times New Roman" w:hAnsi="Times New Roman" w:eastAsia="Times New Roman"/>
          <w:sz w:val="22"/>
          <w:szCs w:val="22"/>
        </w:rPr>
        <w:fldChar w:fldCharType="end" w:fldLock="0"/>
      </w:r>
      <w:r>
        <w:rPr>
          <w:rFonts w:ascii="Times New Roman" w:hAnsi="Times New Roman"/>
          <w:b w:val="1"/>
          <w:bCs w:val="1"/>
          <w:sz w:val="22"/>
          <w:szCs w:val="22"/>
          <w:rtl w:val="0"/>
          <w:lang w:val="en-US"/>
        </w:rPr>
        <w:t xml:space="preserve"> </w:t>
      </w:r>
    </w:p>
    <w:p>
      <w:pPr>
        <w:pStyle w:val="Body"/>
        <w:ind w:left="0" w:firstLine="0"/>
        <w:rPr>
          <w:rFonts w:ascii="Times New Roman" w:cs="Times New Roman" w:hAnsi="Times New Roman" w:eastAsia="Times New Roman"/>
          <w:sz w:val="22"/>
          <w:szCs w:val="22"/>
        </w:rPr>
      </w:pPr>
      <w:r>
        <w:rPr>
          <w:rFonts w:ascii="Times New Roman" w:hAnsi="Times New Roman"/>
          <w:sz w:val="22"/>
          <w:szCs w:val="22"/>
          <w:rtl w:val="0"/>
          <w:lang w:val="en-US"/>
        </w:rPr>
        <w:t>The submitted repository</w:t>
      </w:r>
      <w:r>
        <w:rPr>
          <w:rFonts w:ascii="Times New Roman" w:hAnsi="Times New Roman"/>
          <w:sz w:val="22"/>
          <w:szCs w:val="22"/>
          <w:rtl w:val="0"/>
          <w:lang w:val="en-US"/>
        </w:rPr>
        <w:t xml:space="preserve"> </w:t>
      </w:r>
      <w:r>
        <w:rPr>
          <w:rFonts w:ascii="Times New Roman" w:hAnsi="Times New Roman"/>
          <w:sz w:val="22"/>
          <w:szCs w:val="22"/>
          <w:rtl w:val="0"/>
          <w:lang w:val="fr-FR"/>
        </w:rPr>
        <w:t>contain</w:t>
      </w:r>
      <w:r>
        <w:rPr>
          <w:rFonts w:ascii="Times New Roman" w:hAnsi="Times New Roman"/>
          <w:sz w:val="22"/>
          <w:szCs w:val="22"/>
          <w:rtl w:val="0"/>
          <w:lang w:val="en-US"/>
        </w:rPr>
        <w:t>s</w:t>
      </w:r>
      <w:r>
        <w:rPr>
          <w:rFonts w:ascii="Times New Roman" w:hAnsi="Times New Roman"/>
          <w:sz w:val="22"/>
          <w:szCs w:val="22"/>
          <w:rtl w:val="0"/>
          <w:lang w:val="en-US"/>
        </w:rPr>
        <w:t xml:space="preserve"> the final Jupyter notebook, the dataset used for reproduction, and a README explaining the required packages and how to run the notebook from start to finish. The notebook has been tested using a clean kernel and Run All so that the report outputs can be reproduced.</w:t>
      </w:r>
      <w:r>
        <w:rPr>
          <w:rFonts w:ascii="Times New Roman" w:hAnsi="Times New Roman"/>
          <w:sz w:val="22"/>
          <w:szCs w:val="22"/>
          <w:rtl w:val="0"/>
          <w:lang w:val="en-US"/>
        </w:rPr>
        <w:t xml:space="preserve">  </w:t>
      </w:r>
    </w:p>
    <w:p>
      <w:pPr>
        <w:pStyle w:val="Heading"/>
        <w:numPr>
          <w:ilvl w:val="0"/>
          <w:numId w:val="16"/>
        </w:numPr>
        <w:rPr>
          <w:rFonts w:ascii="Times New Roman" w:hAnsi="Times New Roman"/>
          <w:lang w:val="en-US"/>
        </w:rPr>
      </w:pPr>
      <w:r>
        <w:rPr>
          <w:rFonts w:ascii="Times New Roman" w:hAnsi="Times New Roman"/>
          <w:rtl w:val="0"/>
          <w:lang w:val="en-US"/>
        </w:rPr>
        <w:t>Generative AI Acknowledgement</w:t>
      </w:r>
    </w:p>
    <w:p>
      <w:pPr>
        <w:pStyle w:val="Body"/>
        <w:ind w:left="0" w:firstLine="0"/>
        <w:rPr>
          <w:rFonts w:ascii="Times New Roman" w:cs="Times New Roman" w:hAnsi="Times New Roman" w:eastAsia="Times New Roman"/>
          <w:b w:val="1"/>
          <w:bCs w:val="1"/>
          <w:sz w:val="22"/>
          <w:szCs w:val="22"/>
        </w:rPr>
      </w:pPr>
      <w:r>
        <w:rPr>
          <w:rFonts w:ascii="Times New Roman" w:hAnsi="Times New Roman"/>
          <w:sz w:val="22"/>
          <w:szCs w:val="22"/>
          <w:rtl w:val="0"/>
          <w:lang w:val="en-US"/>
        </w:rPr>
        <w:t xml:space="preserve">I used </w:t>
      </w:r>
      <w:r>
        <w:rPr>
          <w:rFonts w:ascii="Times New Roman" w:hAnsi="Times New Roman"/>
          <w:sz w:val="22"/>
          <w:szCs w:val="22"/>
          <w:rtl w:val="0"/>
          <w:lang w:val="en-US"/>
        </w:rPr>
        <w:t>AI</w:t>
      </w:r>
      <w:r>
        <w:rPr>
          <w:rFonts w:ascii="Times New Roman" w:hAnsi="Times New Roman"/>
          <w:sz w:val="22"/>
          <w:szCs w:val="22"/>
          <w:rtl w:val="0"/>
          <w:lang w:val="en-US"/>
        </w:rPr>
        <w:t xml:space="preserve"> as a support tool during this task for planning the structure of my work, discussing methodological choices,</w:t>
      </w:r>
      <w:r>
        <w:rPr>
          <w:rFonts w:ascii="Times New Roman" w:hAnsi="Times New Roman"/>
          <w:sz w:val="22"/>
          <w:szCs w:val="22"/>
          <w:rtl w:val="0"/>
          <w:lang w:val="en-US"/>
        </w:rPr>
        <w:t xml:space="preserve"> </w:t>
      </w:r>
      <w:r>
        <w:rPr>
          <w:rFonts w:ascii="Times New Roman" w:hAnsi="Times New Roman"/>
          <w:sz w:val="22"/>
          <w:szCs w:val="22"/>
          <w:rtl w:val="0"/>
          <w:lang w:val="en-US"/>
        </w:rPr>
        <w:t xml:space="preserve">and helping me review whether </w:t>
      </w:r>
      <w:r>
        <w:rPr>
          <w:rFonts w:ascii="Times New Roman" w:hAnsi="Times New Roman"/>
          <w:sz w:val="22"/>
          <w:szCs w:val="22"/>
          <w:rtl w:val="0"/>
          <w:lang w:val="en-US"/>
        </w:rPr>
        <w:t xml:space="preserve">I </w:t>
      </w:r>
      <w:r>
        <w:rPr>
          <w:rFonts w:ascii="Times New Roman" w:hAnsi="Times New Roman"/>
          <w:sz w:val="22"/>
          <w:szCs w:val="22"/>
          <w:rtl w:val="0"/>
          <w:lang w:val="en-US"/>
        </w:rPr>
        <w:t>addressed the assessment requirements. I</w:t>
      </w:r>
      <w:r>
        <w:rPr>
          <w:rFonts w:ascii="Times New Roman" w:hAnsi="Times New Roman"/>
          <w:sz w:val="22"/>
          <w:szCs w:val="22"/>
          <w:rtl w:val="0"/>
          <w:lang w:val="en-US"/>
        </w:rPr>
        <w:t xml:space="preserve"> </w:t>
      </w:r>
      <w:r>
        <w:rPr>
          <w:rFonts w:ascii="Times New Roman" w:hAnsi="Times New Roman"/>
          <w:sz w:val="22"/>
          <w:szCs w:val="22"/>
          <w:rtl w:val="0"/>
          <w:lang w:val="en-US"/>
        </w:rPr>
        <w:t>critically reviewed, verified and adapted the suggestions against my own implementation, experimental outputs, the selected research paper and supporting literature. The</w:t>
      </w:r>
      <w:r>
        <w:rPr>
          <w:rFonts w:ascii="Times New Roman" w:hAnsi="Times New Roman"/>
          <w:sz w:val="22"/>
          <w:szCs w:val="22"/>
          <w:rtl w:val="0"/>
          <w:lang w:val="en-US"/>
        </w:rPr>
        <w:t xml:space="preserve"> </w:t>
      </w:r>
      <w:r>
        <w:rPr>
          <w:rFonts w:ascii="Times New Roman" w:hAnsi="Times New Roman"/>
          <w:sz w:val="22"/>
          <w:szCs w:val="22"/>
          <w:rtl w:val="0"/>
          <w:lang w:val="en-US"/>
        </w:rPr>
        <w:t xml:space="preserve">final analysis, code execution, interpretation and submitted work remain my responsibility. </w:t>
      </w:r>
    </w:p>
    <w:p>
      <w:pPr>
        <w:pStyle w:val="Body"/>
        <w:ind w:left="0" w:firstLine="0"/>
        <w:jc w:val="left"/>
        <w:rPr>
          <w:rFonts w:ascii="Times New Roman" w:cs="Times New Roman" w:hAnsi="Times New Roman" w:eastAsia="Times New Roman"/>
          <w:b w:val="1"/>
          <w:bCs w:val="1"/>
          <w:i w:val="1"/>
          <w:iCs w:val="1"/>
        </w:rPr>
      </w:pPr>
    </w:p>
    <w:p>
      <w:pPr>
        <w:pStyle w:val="Body"/>
        <w:ind w:left="0" w:firstLine="0"/>
        <w:jc w:val="left"/>
        <w:rPr>
          <w:rFonts w:ascii="Times New Roman" w:cs="Times New Roman" w:hAnsi="Times New Roman" w:eastAsia="Times New Roman"/>
          <w:b w:val="1"/>
          <w:bCs w:val="1"/>
          <w:i w:val="1"/>
          <w:iCs w:val="1"/>
        </w:rPr>
      </w:pPr>
    </w:p>
    <w:p>
      <w:pPr>
        <w:pStyle w:val="Body"/>
        <w:ind w:left="0" w:firstLine="0"/>
        <w:jc w:val="left"/>
        <w:rPr>
          <w:rFonts w:ascii="Times New Roman" w:cs="Times New Roman" w:hAnsi="Times New Roman" w:eastAsia="Times New Roman"/>
          <w:b w:val="1"/>
          <w:bCs w:val="1"/>
          <w:i w:val="1"/>
          <w:iCs w:val="1"/>
        </w:rPr>
      </w:pPr>
    </w:p>
    <w:p>
      <w:pPr>
        <w:pStyle w:val="Body"/>
        <w:ind w:left="0" w:firstLine="0"/>
        <w:jc w:val="left"/>
        <w:rPr>
          <w:rFonts w:ascii="Times New Roman" w:cs="Times New Roman" w:hAnsi="Times New Roman" w:eastAsia="Times New Roman"/>
          <w:b w:val="1"/>
          <w:bCs w:val="1"/>
          <w:i w:val="1"/>
          <w:iCs w:val="1"/>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p>
    <w:p>
      <w:pPr>
        <w:pStyle w:val="Body"/>
        <w:ind w:left="0" w:firstLine="0"/>
        <w:jc w:val="left"/>
        <w:rPr>
          <w:rFonts w:ascii="Times New Roman" w:cs="Times New Roman" w:hAnsi="Times New Roman" w:eastAsia="Times New Roman"/>
          <w:b w:val="1"/>
          <w:bCs w:val="1"/>
          <w:i w:val="1"/>
          <w:iCs w:val="1"/>
          <w:sz w:val="22"/>
          <w:szCs w:val="22"/>
        </w:rPr>
      </w:pPr>
      <w:r>
        <w:rPr>
          <w:rFonts w:ascii="Times New Roman" w:hAnsi="Times New Roman"/>
          <w:b w:val="1"/>
          <w:bCs w:val="1"/>
          <w:i w:val="1"/>
          <w:iCs w:val="1"/>
          <w:sz w:val="22"/>
          <w:szCs w:val="22"/>
          <w:rtl w:val="0"/>
          <w:lang w:val="fr-FR"/>
        </w:rPr>
        <w:t>References</w:t>
      </w:r>
    </w:p>
    <w:p>
      <w:pPr>
        <w:pStyle w:val="Body"/>
        <w:spacing w:after="118" w:line="648" w:lineRule="auto"/>
        <w:ind w:left="0" w:firstLine="0"/>
        <w:jc w:val="left"/>
        <w:rPr>
          <w:rFonts w:ascii="Times New Roman" w:cs="Times New Roman" w:hAnsi="Times New Roman" w:eastAsia="Times New Roman"/>
          <w:sz w:val="22"/>
          <w:szCs w:val="22"/>
        </w:rPr>
      </w:pPr>
    </w:p>
    <w:p>
      <w:pPr>
        <w:pStyle w:val="Body"/>
        <w:numPr>
          <w:ilvl w:val="0"/>
          <w:numId w:val="18"/>
        </w:numPr>
        <w:spacing w:after="118" w:line="648" w:lineRule="auto"/>
        <w:jc w:val="left"/>
        <w:rPr>
          <w:rFonts w:ascii="Times New Roman" w:hAnsi="Times New Roman"/>
          <w:sz w:val="22"/>
          <w:szCs w:val="22"/>
          <w:lang w:val="en-US"/>
        </w:rPr>
      </w:pPr>
      <w:r>
        <w:rPr>
          <w:rFonts w:ascii="Times New Roman" w:hAnsi="Times New Roman"/>
          <w:sz w:val="22"/>
          <w:szCs w:val="22"/>
          <w:rtl w:val="0"/>
          <w:lang w:val="en-US"/>
        </w:rPr>
        <w:t xml:space="preserve">M. Bhagat, A. Sharma, and P. Agarwal, </w:t>
      </w:r>
      <w:r>
        <w:rPr>
          <w:rFonts w:ascii="Times New Roman" w:hAnsi="Times New Roman" w:hint="default"/>
          <w:sz w:val="22"/>
          <w:szCs w:val="22"/>
          <w:rtl w:val="1"/>
          <w:lang w:val="ar-SA" w:bidi="ar-SA"/>
        </w:rPr>
        <w:t>“</w:t>
      </w:r>
      <w:r>
        <w:rPr>
          <w:rFonts w:ascii="Times New Roman" w:hAnsi="Times New Roman"/>
          <w:sz w:val="22"/>
          <w:szCs w:val="22"/>
          <w:rtl w:val="0"/>
          <w:lang w:val="en-US"/>
        </w:rPr>
        <w:t>An efficient stacking-based ensemble technique for early heart attack prediction,</w:t>
      </w:r>
      <w:r>
        <w:rPr>
          <w:rFonts w:ascii="Times New Roman" w:hAnsi="Times New Roman" w:hint="default"/>
          <w:sz w:val="22"/>
          <w:szCs w:val="22"/>
          <w:rtl w:val="0"/>
        </w:rPr>
        <w:t xml:space="preserve">” </w:t>
      </w:r>
      <w:r>
        <w:rPr>
          <w:rFonts w:ascii="Times New Roman" w:hAnsi="Times New Roman"/>
          <w:sz w:val="22"/>
          <w:szCs w:val="22"/>
          <w:rtl w:val="0"/>
          <w:lang w:val="en-US"/>
        </w:rPr>
        <w:t>Multimedia Tools and Applications, vol. 84, no. 30, pp. 36351</w:t>
      </w:r>
      <w:r>
        <w:rPr>
          <w:rFonts w:ascii="Times New Roman" w:hAnsi="Times New Roman" w:hint="default"/>
          <w:sz w:val="22"/>
          <w:szCs w:val="22"/>
          <w:rtl w:val="0"/>
        </w:rPr>
        <w:t>–</w:t>
      </w:r>
      <w:r>
        <w:rPr>
          <w:rFonts w:ascii="Times New Roman" w:hAnsi="Times New Roman"/>
          <w:sz w:val="22"/>
          <w:szCs w:val="22"/>
          <w:rtl w:val="0"/>
        </w:rPr>
        <w:t>36375 (2025). DOI:</w:t>
      </w:r>
      <w:r>
        <w:rPr>
          <w:rFonts w:ascii="Times New Roman" w:hAnsi="Times New Roman"/>
          <w:sz w:val="22"/>
          <w:szCs w:val="22"/>
          <w:rtl w:val="0"/>
          <w:lang w:val="en-US"/>
        </w:rPr>
        <w:t xml:space="preserve"> </w:t>
      </w:r>
      <w:r>
        <w:rPr>
          <w:rFonts w:ascii="Times New Roman" w:hAnsi="Times New Roman"/>
          <w:sz w:val="22"/>
          <w:szCs w:val="22"/>
          <w:rtl w:val="0"/>
        </w:rPr>
        <w:t>10.1007/s11042-024-19293-7</w:t>
      </w:r>
      <w:r>
        <w:rPr>
          <w:rFonts w:ascii="Times New Roman" w:hAnsi="Times New Roman"/>
          <w:sz w:val="22"/>
          <w:szCs w:val="22"/>
          <w:rtl w:val="0"/>
          <w:lang w:val="en-US"/>
        </w:rPr>
        <w:t xml:space="preserve">.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"https://link.springer.com/article/10.1007/s11042-024-19293-7"</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rPr>
        <w:t>https://link.springer.com/article/10.1007/s11042-024-19293-7</w:t>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w:t>
      </w:r>
    </w:p>
    <w:p>
      <w:pPr>
        <w:pStyle w:val="Body"/>
        <w:numPr>
          <w:ilvl w:val="0"/>
          <w:numId w:val="18"/>
        </w:numPr>
        <w:spacing w:after="118" w:line="648" w:lineRule="auto"/>
        <w:jc w:val="left"/>
        <w:rPr>
          <w:rFonts w:ascii="Times New Roman" w:hAnsi="Times New Roman"/>
          <w:sz w:val="22"/>
          <w:szCs w:val="22"/>
          <w:lang w:val="en-US"/>
        </w:rPr>
      </w:pPr>
      <w:r>
        <w:rPr>
          <w:rFonts w:ascii="Times New Roman" w:hAnsi="Times New Roman"/>
          <w:sz w:val="22"/>
          <w:szCs w:val="22"/>
          <w:rtl w:val="0"/>
          <w:lang w:val="en-US"/>
        </w:rPr>
        <w:t>Stephen R Master, Tony C Badrick, Andreas Bietenbeck, Shannon Haymond, Machine Learning in Laboratory Medicine: Recommendations of the IFCC Working Group,</w:t>
      </w:r>
      <w:r>
        <w:rPr>
          <w:rFonts w:ascii="Times New Roman" w:hAnsi="Times New Roman" w:hint="default"/>
          <w:sz w:val="22"/>
          <w:szCs w:val="22"/>
          <w:rtl w:val="0"/>
        </w:rPr>
        <w:t> </w:t>
      </w:r>
      <w:r>
        <w:rPr>
          <w:rFonts w:ascii="Times New Roman" w:hAnsi="Times New Roman"/>
          <w:sz w:val="22"/>
          <w:szCs w:val="22"/>
          <w:rtl w:val="0"/>
          <w:lang w:val="en-US"/>
        </w:rPr>
        <w:t>Clinical Chemistry, Volume 69, Issue 7, July 2023, Pages 690</w:t>
      </w:r>
      <w:r>
        <w:rPr>
          <w:rFonts w:ascii="Times New Roman" w:hAnsi="Times New Roman" w:hint="default"/>
          <w:sz w:val="22"/>
          <w:szCs w:val="22"/>
          <w:rtl w:val="0"/>
        </w:rPr>
        <w:t>–</w:t>
      </w:r>
      <w:r>
        <w:rPr>
          <w:rFonts w:ascii="Times New Roman" w:hAnsi="Times New Roman"/>
          <w:sz w:val="22"/>
          <w:szCs w:val="22"/>
          <w:rtl w:val="0"/>
        </w:rPr>
        <w:t>698,</w:t>
      </w:r>
      <w:r>
        <w:rPr>
          <w:rFonts w:ascii="Times New Roman" w:hAnsi="Times New Roman" w:hint="default"/>
          <w:sz w:val="22"/>
          <w:szCs w:val="22"/>
          <w:rtl w:val="0"/>
        </w:rPr>
        <w:t>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"https://doi.org/10.1093/clinchem/hvad055"</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en-US"/>
        </w:rPr>
        <w:t>https://doi.org/10.1093/clinchem/hvad055</w:t>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w:t>
      </w:r>
    </w:p>
    <w:p>
      <w:pPr>
        <w:pStyle w:val="Body"/>
        <w:numPr>
          <w:ilvl w:val="0"/>
          <w:numId w:val="18"/>
        </w:numPr>
        <w:spacing w:after="118" w:line="648" w:lineRule="auto"/>
        <w:jc w:val="left"/>
        <w:rPr>
          <w:rFonts w:ascii="Times New Roman" w:hAnsi="Times New Roman"/>
          <w:sz w:val="22"/>
          <w:szCs w:val="22"/>
        </w:rPr>
      </w:pPr>
      <w:r>
        <w:rPr>
          <w:rFonts w:ascii="Times New Roman" w:hAnsi="Times New Roman"/>
          <w:sz w:val="22"/>
          <w:szCs w:val="22"/>
          <w:rtl w:val="0"/>
        </w:rPr>
        <w:t>Sayash Kapoor</w:t>
      </w:r>
      <w:r>
        <w:rPr>
          <w:rFonts w:ascii="Times New Roman" w:hAnsi="Times New Roman" w:hint="default"/>
          <w:sz w:val="22"/>
          <w:szCs w:val="22"/>
          <w:rtl w:val="0"/>
        </w:rPr>
        <w:t> </w:t>
      </w:r>
      <w:r>
        <w:rPr>
          <w:rFonts w:ascii="Times New Roman" w:hAnsi="Times New Roman"/>
          <w:sz w:val="22"/>
          <w:szCs w:val="22"/>
          <w:rtl w:val="0"/>
        </w:rPr>
        <w:t>et al.</w:t>
      </w:r>
      <w:r>
        <w:rPr>
          <w:rFonts w:ascii="Times New Roman" w:hAnsi="Times New Roman" w:hint="default"/>
          <w:sz w:val="22"/>
          <w:szCs w:val="22"/>
          <w:rtl w:val="0"/>
        </w:rPr>
        <w:t> </w:t>
      </w:r>
      <w:r>
        <w:rPr>
          <w:rFonts w:ascii="Times New Roman" w:hAnsi="Times New Roman"/>
          <w:sz w:val="22"/>
          <w:szCs w:val="22"/>
          <w:rtl w:val="0"/>
          <w:lang w:val="en-US"/>
        </w:rPr>
        <w:t>,REFORMS: Consensus-based Recommendations for Machine-learning-based Science.Sci. Adv.10,eadk3452(2024).</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"https://www.science.org/doi/10.1126/sciadv.adk3452"</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it-IT"/>
        </w:rPr>
        <w:t>https://www.science.org/doi/10.1126/sciadv.adk3452</w:t>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w:t>
      </w:r>
    </w:p>
    <w:p>
      <w:pPr>
        <w:pStyle w:val="Body"/>
        <w:numPr>
          <w:ilvl w:val="0"/>
          <w:numId w:val="18"/>
        </w:numPr>
        <w:spacing w:after="118" w:line="648" w:lineRule="auto"/>
        <w:jc w:val="left"/>
        <w:rPr>
          <w:rFonts w:ascii="Times New Roman" w:hAnsi="Times New Roman"/>
          <w:sz w:val="22"/>
          <w:szCs w:val="22"/>
        </w:rPr>
      </w:pPr>
      <w:r>
        <w:rPr>
          <w:rFonts w:ascii="Times New Roman" w:hAnsi="Times New Roman"/>
          <w:sz w:val="22"/>
          <w:szCs w:val="22"/>
          <w:rtl w:val="0"/>
        </w:rPr>
        <w:t>Vabalas</w:t>
      </w:r>
      <w:r>
        <w:rPr>
          <w:rFonts w:ascii="Times New Roman" w:hAnsi="Times New Roman" w:hint="default"/>
          <w:sz w:val="22"/>
          <w:szCs w:val="22"/>
          <w:rtl w:val="0"/>
        </w:rPr>
        <w:t> </w:t>
      </w:r>
      <w:r>
        <w:rPr>
          <w:rFonts w:ascii="Times New Roman" w:hAnsi="Times New Roman"/>
          <w:sz w:val="22"/>
          <w:szCs w:val="22"/>
          <w:rtl w:val="0"/>
        </w:rPr>
        <w:t>A, Gowen</w:t>
      </w:r>
      <w:r>
        <w:rPr>
          <w:rFonts w:ascii="Times New Roman" w:hAnsi="Times New Roman" w:hint="default"/>
          <w:sz w:val="22"/>
          <w:szCs w:val="22"/>
          <w:rtl w:val="0"/>
        </w:rPr>
        <w:t> </w:t>
      </w:r>
      <w:r>
        <w:rPr>
          <w:rFonts w:ascii="Times New Roman" w:hAnsi="Times New Roman"/>
          <w:sz w:val="22"/>
          <w:szCs w:val="22"/>
          <w:rtl w:val="0"/>
          <w:lang w:val="nl-NL"/>
        </w:rPr>
        <w:t>E, Poliakoff</w:t>
      </w:r>
      <w:r>
        <w:rPr>
          <w:rFonts w:ascii="Times New Roman" w:hAnsi="Times New Roman" w:hint="default"/>
          <w:sz w:val="22"/>
          <w:szCs w:val="22"/>
          <w:rtl w:val="0"/>
        </w:rPr>
        <w:t> </w:t>
      </w:r>
      <w:r>
        <w:rPr>
          <w:rFonts w:ascii="Times New Roman" w:hAnsi="Times New Roman"/>
          <w:sz w:val="22"/>
          <w:szCs w:val="22"/>
          <w:rtl w:val="0"/>
          <w:lang w:val="it-IT"/>
        </w:rPr>
        <w:t>E, Casson</w:t>
      </w:r>
      <w:r>
        <w:rPr>
          <w:rFonts w:ascii="Times New Roman" w:hAnsi="Times New Roman" w:hint="default"/>
          <w:sz w:val="22"/>
          <w:szCs w:val="22"/>
          <w:rtl w:val="0"/>
        </w:rPr>
        <w:t> </w:t>
      </w:r>
      <w:r>
        <w:rPr>
          <w:rFonts w:ascii="Times New Roman" w:hAnsi="Times New Roman"/>
          <w:sz w:val="22"/>
          <w:szCs w:val="22"/>
          <w:rtl w:val="0"/>
        </w:rPr>
        <w:t>AJ (2019)</w:t>
      </w:r>
      <w:r>
        <w:rPr>
          <w:rFonts w:ascii="Times New Roman" w:hAnsi="Times New Roman" w:hint="default"/>
          <w:sz w:val="22"/>
          <w:szCs w:val="22"/>
          <w:rtl w:val="0"/>
        </w:rPr>
        <w:t> </w:t>
      </w:r>
      <w:r>
        <w:rPr>
          <w:rFonts w:ascii="Times New Roman" w:hAnsi="Times New Roman"/>
          <w:sz w:val="22"/>
          <w:szCs w:val="22"/>
          <w:rtl w:val="0"/>
          <w:lang w:val="en-US"/>
        </w:rPr>
        <w:t>Machine learning algorithm validation with a limited sample size. PLOS ONE 14(11): e0224365.</w:t>
      </w:r>
      <w:r>
        <w:rPr>
          <w:rFonts w:ascii="Times New Roman" w:hAnsi="Times New Roman" w:hint="default"/>
          <w:sz w:val="22"/>
          <w:szCs w:val="22"/>
          <w:rtl w:val="0"/>
        </w:rPr>
        <w:t>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"https://doi.org/10.1371/journal.pone.0224365"</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en-US"/>
        </w:rPr>
        <w:t>https://doi.org/10.1371/journal.pone.0224365</w:t>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w:t>
      </w:r>
    </w:p>
    <w:p>
      <w:pPr>
        <w:pStyle w:val="Body"/>
        <w:numPr>
          <w:ilvl w:val="0"/>
          <w:numId w:val="18"/>
        </w:numPr>
        <w:spacing w:after="118" w:line="648" w:lineRule="auto"/>
        <w:jc w:val="left"/>
        <w:rPr>
          <w:rFonts w:ascii="Times New Roman" w:hAnsi="Times New Roman"/>
          <w:sz w:val="22"/>
          <w:szCs w:val="22"/>
          <w:lang w:val="en-US"/>
        </w:rPr>
      </w:pPr>
      <w:r>
        <w:rPr>
          <w:rFonts w:ascii="Times New Roman" w:hAnsi="Times New Roman"/>
          <w:sz w:val="22"/>
          <w:szCs w:val="22"/>
          <w:rtl w:val="0"/>
          <w:lang w:val="en-US"/>
        </w:rPr>
        <w:t>Riley RD, Archer L, Snell KIE, Ensor J, Dhiman P, Martin GP, Bonnett LJ, Collins GS. Evaluation of clinical prediction models (part 2): how to undertake an external validation study. BMJ. 2024 Jan 15;384:e074820. doi:</w:t>
      </w:r>
      <w:r>
        <w:rPr>
          <w:rFonts w:ascii="Times New Roman" w:hAnsi="Times New Roman" w:hint="default"/>
          <w:sz w:val="22"/>
          <w:szCs w:val="22"/>
          <w:rtl w:val="0"/>
        </w:rPr>
        <w:t>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"https://doi.org/10.1136/bmj-2023-074820"</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en-US"/>
        </w:rPr>
        <w:t>https://doi.org/10.1136/bmj-2023-074820</w:t>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w:t>
      </w:r>
      <w:r>
        <w:rPr>
          <w:rFonts w:ascii="Times New Roman" w:hAnsi="Times New Roman" w:hint="default"/>
          <w:sz w:val="22"/>
          <w:szCs w:val="22"/>
          <w:rtl w:val="0"/>
        </w:rPr>
        <w:t> </w:t>
      </w:r>
      <w:r>
        <w:rPr>
          <w:rFonts w:ascii="Times New Roman" w:hAnsi="Times New Roman"/>
          <w:sz w:val="22"/>
          <w:szCs w:val="22"/>
          <w:rtl w:val="0"/>
          <w:lang w:val="en-US"/>
        </w:rPr>
        <w:t xml:space="preserve"> </w:t>
      </w:r>
    </w:p>
    <w:p>
      <w:pPr>
        <w:pStyle w:val="Body"/>
        <w:numPr>
          <w:ilvl w:val="0"/>
          <w:numId w:val="18"/>
        </w:numPr>
        <w:spacing w:after="1" w:line="648" w:lineRule="auto"/>
        <w:jc w:val="left"/>
        <w:rPr>
          <w:rFonts w:ascii="Times New Roman" w:hAnsi="Times New Roman"/>
          <w:sz w:val="22"/>
          <w:szCs w:val="22"/>
          <w:lang w:val="da-DK"/>
        </w:rPr>
      </w:pPr>
      <w:r>
        <w:rPr>
          <w:rFonts w:ascii="Times New Roman" w:hAnsi="Times New Roman"/>
          <w:sz w:val="22"/>
          <w:szCs w:val="22"/>
          <w:rtl w:val="0"/>
          <w:lang w:val="da-DK"/>
        </w:rPr>
        <w:t xml:space="preserve">B. S. Wessler et al., </w:t>
      </w:r>
      <w:r>
        <w:rPr>
          <w:rFonts w:ascii="Times New Roman" w:hAnsi="Times New Roman" w:hint="default"/>
          <w:sz w:val="22"/>
          <w:szCs w:val="22"/>
          <w:rtl w:val="1"/>
          <w:lang w:val="ar-SA" w:bidi="ar-SA"/>
        </w:rPr>
        <w:t>“</w:t>
      </w:r>
      <w:r>
        <w:rPr>
          <w:rFonts w:ascii="Times New Roman" w:hAnsi="Times New Roman"/>
          <w:sz w:val="22"/>
          <w:szCs w:val="22"/>
          <w:rtl w:val="0"/>
          <w:lang w:val="en-US"/>
        </w:rPr>
        <w:t>External Validations of Cardiovascular Clinical Prediction Models: A Large-Scale Review of the Literature,</w:t>
      </w:r>
      <w:r>
        <w:rPr>
          <w:rFonts w:ascii="Times New Roman" w:hAnsi="Times New Roman" w:hint="default"/>
          <w:sz w:val="22"/>
          <w:szCs w:val="22"/>
          <w:rtl w:val="0"/>
        </w:rPr>
        <w:t>”</w:t>
      </w:r>
      <w:r>
        <w:rPr>
          <w:rFonts w:ascii="Times New Roman" w:hAnsi="Times New Roman"/>
          <w:sz w:val="22"/>
          <w:szCs w:val="22"/>
          <w:rtl w:val="0"/>
          <w:lang w:val="en-US"/>
        </w:rPr>
        <w:t>Circulation: Cardiovascular Quality and Outcomes, vol. 14, no. 8, Art. no. e007858, Aug. 2021, doi:</w:t>
      </w:r>
      <w:r>
        <w:rPr>
          <w:rFonts w:ascii="Times New Roman" w:hAnsi="Times New Roman"/>
          <w:sz w:val="22"/>
          <w:szCs w:val="22"/>
          <w:rtl w:val="0"/>
          <w:lang w:val="en-US"/>
        </w:rPr>
        <w:t xml:space="preserve">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"https://doi.org/10.1161/CIRCOUTCOMES.121.007858"</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en-US"/>
        </w:rPr>
        <w:t>https://doi.org/10.1161/CIRCOUTCOMES.121.007858</w:t>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w:t>
      </w:r>
    </w:p>
    <w:p>
      <w:pPr>
        <w:pStyle w:val="Body"/>
        <w:spacing w:after="118" w:line="648" w:lineRule="auto"/>
        <w:ind w:left="0" w:firstLine="0"/>
        <w:jc w:val="left"/>
      </w:pPr>
      <w:r>
        <w:rPr>
          <w:rFonts w:ascii="Times New Roman" w:hAnsi="Times New Roman"/>
          <w:sz w:val="22"/>
          <w:szCs w:val="22"/>
          <w:rtl w:val="0"/>
          <w:lang w:val="en-US"/>
        </w:rPr>
        <w:t xml:space="preserve">          </w:t>
      </w:r>
    </w:p>
    <w:sectPr>
      <w:headerReference w:type="default" r:id="rId8"/>
      <w:footerReference w:type="default" r:id="rId9"/>
      <w:pgSz w:w="11900" w:h="16840" w:orient="portrait"/>
      <w:pgMar w:top="970" w:right="1027" w:bottom="1014" w:left="1027" w:header="720" w:footer="4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0" w:line="259" w:lineRule="auto"/>
      <w:ind w:left="0" w:firstLine="0"/>
      <w:jc w:val="righ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11" w:hanging="31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ind w:left="384"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nothing"/>
      <w:lvlText w:val="%1.%2.%3."/>
      <w:lvlJc w:val="left"/>
      <w:pPr>
        <w:ind w:left="146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ind w:left="218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nothing"/>
      <w:lvlText w:val="%1.%2.%3.%4.%5."/>
      <w:lvlJc w:val="left"/>
      <w:pPr>
        <w:ind w:left="290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nothing"/>
      <w:lvlText w:val="%1.%2.%3.%4.%5.%6."/>
      <w:lvlJc w:val="left"/>
      <w:pPr>
        <w:ind w:left="362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ind w:left="434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nothing"/>
      <w:lvlText w:val="%1.%2.%3.%4.%5.%6.%7.%8."/>
      <w:lvlJc w:val="left"/>
      <w:pPr>
        <w:ind w:left="506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nothing"/>
      <w:lvlText w:val="%1.%2.%3.%4.%5.%6.%7.%8.%9."/>
      <w:lvlJc w:val="left"/>
      <w:pPr>
        <w:ind w:left="578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855" w:hanging="85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21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93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65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37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09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81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53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259" w:hanging="50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startOverride w:val="3"/>
    </w:lvlOverride>
  </w:num>
  <w:num w:numId="4">
    <w:abstractNumId w:val="0"/>
    <w:lvlOverride w:ilvl="0">
      <w:lvl w:ilvl="0">
        <w:start w:val="1"/>
        <w:numFmt w:val="decimal"/>
        <w:suff w:val="tab"/>
        <w:lvlText w:val="%1."/>
        <w:lvlJc w:val="left"/>
        <w:pPr>
          <w:ind w:left="311" w:hanging="31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377" w:hanging="37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45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17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289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361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33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05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5778" w:hanging="39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5">
    <w:abstractNumId w:val="0"/>
    <w:lvlOverride w:ilvl="0">
      <w:lvl w:ilvl="0">
        <w:start w:val="1"/>
        <w:numFmt w:val="decimal"/>
        <w:suff w:val="tab"/>
        <w:lvlText w:val="%1."/>
        <w:lvlJc w:val="left"/>
        <w:pPr>
          <w:ind w:left="311" w:hanging="31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796"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86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58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330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402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74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46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6181" w:hanging="796"/>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abstractNumId w:val="0"/>
    <w:lvlOverride w:ilvl="0">
      <w:lvl w:ilvl="0">
        <w:start w:val="1"/>
        <w:numFmt w:val="decimal"/>
        <w:suff w:val="tab"/>
        <w:lvlText w:val="%1."/>
        <w:lvlJc w:val="left"/>
        <w:pPr>
          <w:tabs>
            <w:tab w:val="num" w:pos="311"/>
          </w:tabs>
          <w:ind w:left="474" w:hanging="4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384"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46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18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290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362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34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06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578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abstractNumId w:val="0"/>
    <w:lvlOverride w:ilvl="0">
      <w:startOverride w:val="5"/>
    </w:lvlOverride>
  </w:num>
  <w:num w:numId="8">
    <w:abstractNumId w:val="0"/>
    <w:lvlOverride w:ilvl="0">
      <w:lvl w:ilvl="0">
        <w:start w:val="1"/>
        <w:numFmt w:val="decimal"/>
        <w:suff w:val="tab"/>
        <w:lvlText w:val="%1."/>
        <w:lvlJc w:val="left"/>
        <w:pPr>
          <w:ind w:left="311" w:hanging="31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384"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44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16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288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360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32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04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5769"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9">
    <w:abstractNumId w:val="0"/>
    <w:lvlOverride w:ilvl="1">
      <w:startOverride w:val="3"/>
    </w:lvlOverride>
  </w:num>
  <w:num w:numId="10">
    <w:abstractNumId w:val="0"/>
    <w:lvlOverride w:ilvl="0">
      <w:startOverride w:val="7"/>
    </w:lvlOverride>
  </w:num>
  <w:num w:numId="11">
    <w:abstractNumId w:val="0"/>
    <w:lvlOverride w:ilvl="0">
      <w:lvl w:ilvl="0">
        <w:start w:val="1"/>
        <w:numFmt w:val="decimal"/>
        <w:suff w:val="tab"/>
        <w:lvlText w:val="%1."/>
        <w:lvlJc w:val="left"/>
        <w:pPr>
          <w:ind w:left="311" w:hanging="31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1058"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212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84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356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428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500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72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6443" w:hanging="1058"/>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12">
    <w:abstractNumId w:val="0"/>
    <w:lvlOverride w:ilvl="0">
      <w:startOverride w:val="8"/>
    </w:lvlOverride>
  </w:num>
  <w:num w:numId="13">
    <w:abstractNumId w:val="0"/>
    <w:lvlOverride w:ilvl="0">
      <w:lvl w:ilvl="0">
        <w:start w:val="1"/>
        <w:numFmt w:val="decimal"/>
        <w:suff w:val="tab"/>
        <w:lvlText w:val="%1."/>
        <w:lvlJc w:val="left"/>
        <w:pPr>
          <w:tabs>
            <w:tab w:val="num" w:pos="311"/>
          </w:tabs>
          <w:ind w:left="503" w:hanging="50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384" w:hanging="38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46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18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290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362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34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06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5786" w:hanging="401"/>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14">
    <w:abstractNumId w:val="0"/>
    <w:lvlOverride w:ilvl="0">
      <w:lvl w:ilvl="0">
        <w:start w:val="1"/>
        <w:numFmt w:val="decimal"/>
        <w:suff w:val="tab"/>
        <w:lvlText w:val="%1."/>
        <w:lvlJc w:val="left"/>
        <w:pPr>
          <w:tabs>
            <w:tab w:val="num" w:pos="311"/>
          </w:tabs>
          <w:ind w:left="503" w:hanging="503"/>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774"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83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55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327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399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71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43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6159" w:hanging="774"/>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15">
    <w:abstractNumId w:val="0"/>
    <w:lvlOverride w:ilvl="0">
      <w:startOverride w:val="9"/>
    </w:lvlOverride>
  </w:num>
  <w:num w:numId="16">
    <w:abstractNumId w:val="0"/>
    <w:lvlOverride w:ilvl="0">
      <w:lvl w:ilvl="0">
        <w:start w:val="1"/>
        <w:numFmt w:val="decimal"/>
        <w:suff w:val="tab"/>
        <w:lvlText w:val="%1."/>
        <w:lvlJc w:val="left"/>
        <w:pPr>
          <w:ind w:left="467"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1.%2."/>
        <w:lvlJc w:val="left"/>
        <w:pPr>
          <w:ind w:left="467"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2">
      <w:lvl w:ilvl="2">
        <w:start w:val="1"/>
        <w:numFmt w:val="lowerRoman"/>
        <w:suff w:val="nothing"/>
        <w:lvlText w:val="%1.%2.%3."/>
        <w:lvlJc w:val="left"/>
        <w:pPr>
          <w:ind w:left="153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3">
      <w:lvl w:ilvl="3">
        <w:start w:val="1"/>
        <w:numFmt w:val="decimal"/>
        <w:suff w:val="nothing"/>
        <w:lvlText w:val="%1.%2.%3.%4."/>
        <w:lvlJc w:val="left"/>
        <w:pPr>
          <w:ind w:left="225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4">
      <w:lvl w:ilvl="4">
        <w:start w:val="1"/>
        <w:numFmt w:val="lowerLetter"/>
        <w:suff w:val="nothing"/>
        <w:lvlText w:val="%1.%2.%3.%4.%5."/>
        <w:lvlJc w:val="left"/>
        <w:pPr>
          <w:ind w:left="297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5">
      <w:lvl w:ilvl="5">
        <w:start w:val="1"/>
        <w:numFmt w:val="lowerRoman"/>
        <w:suff w:val="nothing"/>
        <w:lvlText w:val="%1.%2.%3.%4.%5.%6."/>
        <w:lvlJc w:val="left"/>
        <w:pPr>
          <w:ind w:left="369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6">
      <w:lvl w:ilvl="6">
        <w:start w:val="1"/>
        <w:numFmt w:val="decimal"/>
        <w:suff w:val="nothing"/>
        <w:lvlText w:val="%1.%2.%3.%4.%5.%6.%7."/>
        <w:lvlJc w:val="left"/>
        <w:pPr>
          <w:ind w:left="441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7">
      <w:lvl w:ilvl="7">
        <w:start w:val="1"/>
        <w:numFmt w:val="lowerLetter"/>
        <w:suff w:val="nothing"/>
        <w:lvlText w:val="%1.%2.%3.%4.%5.%6.%7.%8."/>
        <w:lvlJc w:val="left"/>
        <w:pPr>
          <w:ind w:left="513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lvlOverride w:ilvl="8">
      <w:lvl w:ilvl="8">
        <w:start w:val="1"/>
        <w:numFmt w:val="lowerRoman"/>
        <w:suff w:val="nothing"/>
        <w:lvlText w:val="%1.%2.%3.%4.%5.%6.%7.%8.%9."/>
        <w:lvlJc w:val="left"/>
        <w:pPr>
          <w:ind w:left="5852" w:hanging="467"/>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sz w:val="23"/>
          <w:szCs w:val="23"/>
          <w:highlight w:val="none"/>
          <w:vertAlign w:val="baseline"/>
        </w:rPr>
      </w:lvl>
    </w:lvlOverride>
  </w:num>
  <w:num w:numId="17">
    <w:abstractNumId w:val="3"/>
  </w:num>
  <w:num w:numId="18">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68" w:line="286" w:lineRule="auto"/>
      <w:ind w:left="10" w:right="0" w:hanging="10"/>
      <w:jc w:val="both"/>
      <w:outlineLvl w:val="9"/>
    </w:pPr>
    <w:rPr>
      <w:rFonts w:ascii="Arial" w:cs="Arial Unicode MS" w:hAnsi="Arial" w:eastAsia="Arial Unicode MS"/>
      <w:b w:val="0"/>
      <w:bCs w:val="0"/>
      <w:i w:val="0"/>
      <w:iCs w:val="0"/>
      <w:caps w:val="0"/>
      <w:smallCaps w:val="0"/>
      <w:strike w:val="0"/>
      <w:dstrike w:val="0"/>
      <w:outline w:val="0"/>
      <w:color w:val="000000"/>
      <w:spacing w:val="0"/>
      <w:kern w:val="2"/>
      <w:position w:val="0"/>
      <w:sz w:val="19"/>
      <w:szCs w:val="19"/>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22" w:line="259" w:lineRule="auto"/>
      <w:ind w:left="0" w:right="0" w:firstLine="0"/>
      <w:jc w:val="both"/>
      <w:outlineLvl w:val="0"/>
    </w:pPr>
    <w:rPr>
      <w:rFonts w:ascii="Arial" w:cs="Arial Unicode MS" w:hAnsi="Arial" w:eastAsia="Arial Unicode MS"/>
      <w:b w:val="1"/>
      <w:bCs w:val="1"/>
      <w:i w:val="0"/>
      <w:iCs w:val="0"/>
      <w:caps w:val="0"/>
      <w:smallCaps w:val="0"/>
      <w:strike w:val="0"/>
      <w:dstrike w:val="0"/>
      <w:outline w:val="0"/>
      <w:color w:val="000000"/>
      <w:spacing w:val="0"/>
      <w:kern w:val="2"/>
      <w:position w:val="0"/>
      <w:sz w:val="28"/>
      <w:szCs w:val="28"/>
      <w:u w:val="none" w:color="000000"/>
      <w:shd w:val="nil" w:color="auto" w:fill="auto"/>
      <w:vertAlign w:val="baseline"/>
      <w:lang w:val="de-DE"/>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0" w:after="74" w:line="259" w:lineRule="auto"/>
      <w:ind w:left="0" w:right="0" w:firstLine="0"/>
      <w:jc w:val="both"/>
      <w:outlineLvl w:val="1"/>
    </w:pPr>
    <w:rPr>
      <w:rFonts w:ascii="Arial" w:cs="Arial Unicode MS" w:hAnsi="Arial" w:eastAsia="Arial Unicode MS"/>
      <w:b w:val="1"/>
      <w:bCs w:val="1"/>
      <w:i w:val="0"/>
      <w:iCs w:val="0"/>
      <w:caps w:val="0"/>
      <w:smallCaps w:val="0"/>
      <w:strike w:val="0"/>
      <w:dstrike w:val="0"/>
      <w:outline w:val="0"/>
      <w:color w:val="000000"/>
      <w:spacing w:val="0"/>
      <w:kern w:val="2"/>
      <w:position w:val="0"/>
      <w:sz w:val="23"/>
      <w:szCs w:val="23"/>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numbering" w:styleId="Imported Style 2">
    <w:name w:val="Imported Style 2"/>
    <w:pPr>
      <w:numPr>
        <w:numId w:val="1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