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720"/>
        <w:jc w:val="cente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 Better Disaster relief System</w:t>
      </w:r>
    </w:p>
    <w:p w:rsidR="00000000" w:rsidDel="00000000" w:rsidP="00000000" w:rsidRDefault="00000000" w:rsidRPr="00000000" w14:paraId="00000002">
      <w:pPr>
        <w:pageBreakBefore w:val="0"/>
        <w:ind w:firstLine="720"/>
        <w:jc w:val="cente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Ananya Mehta</w:t>
      </w:r>
    </w:p>
    <w:p w:rsidR="00000000" w:rsidDel="00000000" w:rsidP="00000000" w:rsidRDefault="00000000" w:rsidRPr="00000000" w14:paraId="00000003">
      <w:pPr>
        <w:pageBreakBefore w:val="0"/>
        <w:ind w:firstLine="720"/>
        <w:jc w:val="cente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B17</w:t>
      </w:r>
    </w:p>
    <w:p w:rsidR="00000000" w:rsidDel="00000000" w:rsidP="00000000" w:rsidRDefault="00000000" w:rsidRPr="00000000" w14:paraId="00000004">
      <w:pPr>
        <w:pageBreakBefore w:val="0"/>
        <w:ind w:firstLine="720"/>
        <w:jc w:val="center"/>
        <w:rPr>
          <w:rFonts w:ascii="Calibri" w:cs="Calibri" w:eastAsia="Calibri" w:hAnsi="Calibri"/>
          <w:color w:val="434343"/>
          <w:sz w:val="24"/>
          <w:szCs w:val="24"/>
        </w:rPr>
      </w:pPr>
      <w:hyperlink r:id="rId6">
        <w:r w:rsidDel="00000000" w:rsidR="00000000" w:rsidRPr="00000000">
          <w:rPr>
            <w:rFonts w:ascii="Calibri" w:cs="Calibri" w:eastAsia="Calibri" w:hAnsi="Calibri"/>
            <w:color w:val="1155cc"/>
            <w:sz w:val="24"/>
            <w:szCs w:val="24"/>
            <w:u w:val="single"/>
            <w:rtl w:val="0"/>
          </w:rPr>
          <w:t xml:space="preserve">https://www.youtube.com/watch?v=-2kOv2zzHsQ</w:t>
        </w:r>
      </w:hyperlink>
      <w:r w:rsidDel="00000000" w:rsidR="00000000" w:rsidRPr="00000000">
        <w:rPr>
          <w:rFonts w:ascii="Calibri" w:cs="Calibri" w:eastAsia="Calibri" w:hAnsi="Calibri"/>
          <w:color w:val="434343"/>
          <w:sz w:val="24"/>
          <w:szCs w:val="24"/>
          <w:rtl w:val="0"/>
        </w:rPr>
        <w:t xml:space="preserve"> </w:t>
      </w:r>
    </w:p>
    <w:p w:rsidR="00000000" w:rsidDel="00000000" w:rsidP="00000000" w:rsidRDefault="00000000" w:rsidRPr="00000000" w14:paraId="00000005">
      <w:pPr>
        <w:pageBreakBefore w:val="0"/>
        <w:ind w:firstLine="720"/>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6">
      <w:pPr>
        <w:pageBreakBefore w:val="0"/>
        <w:ind w:firstLine="720"/>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During disasters, cell-phone towers might not be working, and victims might be stranded in their homes. This can lead to death, if they are not helped quickly enough. I created two apps that would communicate with each other, one with the victim (tag app), that will communicate survival needs and their address, and the other one on a drone, that will fly over the houses in the disaster area (tracker app) and collect needs from the victim’s side. Then the drone will return to the disaster relief agencies, so that they can go to the right place with the right needs. They will work using Bluetooth, so no cell phone towers are needed. The phones must have bluetooth support, but don't need to have internet. The results were that the tag app was able to communicate survival needs in less than 60 bytes, with an average of 31.9 bytes. It was also able to communicate with all the tag devices sending out needs in every trial, in an average of 810.2 milliseconds. It was tested in 9 tests, 6 where the tracker is not in line-of-sight, and 6 where it is. This means that the disaster relief agencies can get help to the people that need them in less time, which can potentially save lives. There are many possibilities with the technology we have today, and can really help people in need. </w:t>
      </w:r>
    </w:p>
    <w:p w:rsidR="00000000" w:rsidDel="00000000" w:rsidP="00000000" w:rsidRDefault="00000000" w:rsidRPr="00000000" w14:paraId="00000007">
      <w:pPr>
        <w:pageBreakBefore w:val="0"/>
        <w:rPr>
          <w:rFonts w:ascii="Calibri" w:cs="Calibri" w:eastAsia="Calibri" w:hAnsi="Calibri"/>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2kOv2zzHs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