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86zyw1dzm5nh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v1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Project J40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Anterior cruciate ligament (ACL) and other lower-limb injuries are caused by high joint torques from abnormal movement patterns. However, directly measuring joint torques requires specialized lab equipment for inverse dynamics (ID) analysis, which limits large-scale screening. This study aims to create a data-driven framework that uses physics-based simulation to train a machine learning (ML) model to estimate injury-risk severity in lower body joints from kinematics and GRF (ground reaction force) data alone.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 the Rajagopal musculoskeletal model in OpenSim, synthetic running trials were generated by altering joint angles and ground reaction force (GRFS)s across four severity levels (S0-S3). These changes included multi-joint motion, timing shifts, amplitude scaling, and added Gaussian noise for realistic variation. ID calculated joint moments, and torque-based thresholds defined severity labels. Torque data was not included as an input for the model during training, allowing the model to learn risk patterns from only kinematics.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success criteria were satisfied across 50 independent trials. </w:t>
      </w:r>
      <w:r w:rsidDel="00000000" w:rsidR="00000000" w:rsidRPr="00000000">
        <w:rPr>
          <w:b w:val="1"/>
          <w:bCs w:val="1"/>
          <w:rtl w:val="0"/>
        </w:rPr>
        <w:t xml:space="preserve">Simulation Data Accuracy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demonstrated ≤5% inverse dynamics variation, with 0% average variation. </w:t>
      </w:r>
      <w:r w:rsidDel="00000000" w:rsidR="00000000" w:rsidRPr="00000000">
        <w:rPr>
          <w:b w:val="1"/>
          <w:bCs w:val="1"/>
          <w:rtl w:val="0"/>
        </w:rPr>
        <w:t xml:space="preserve">Severity Classification Performance</w:t>
      </w:r>
      <w:r w:rsidDel="00000000" w:rsidR="00000000" w:rsidRPr="00000000">
        <w:rPr>
          <w:rtl w:val="0"/>
        </w:rPr>
        <w:t xml:space="preserve"> achieved an average held-out accuracy of 97.05% (range 92.5-100%). Under 5% Gaussian perturbation, </w:t>
      </w:r>
      <w:r w:rsidDel="00000000" w:rsidR="00000000" w:rsidRPr="00000000">
        <w:rPr>
          <w:b w:val="1"/>
          <w:bCs w:val="1"/>
          <w:rtl w:val="0"/>
        </w:rPr>
        <w:t xml:space="preserve">Noise Robustness</w:t>
      </w:r>
      <w:r w:rsidDel="00000000" w:rsidR="00000000" w:rsidRPr="00000000">
        <w:rPr>
          <w:rtl w:val="0"/>
        </w:rPr>
        <w:t xml:space="preserve"> averaged 97.1% accuracy (range 91.67-98.33%). </w:t>
      </w:r>
      <w:r w:rsidDel="00000000" w:rsidR="00000000" w:rsidRPr="00000000">
        <w:rPr>
          <w:b w:val="1"/>
          <w:bCs w:val="1"/>
          <w:rtl w:val="0"/>
        </w:rPr>
        <w:t xml:space="preserve">Computational Efficiency</w:t>
      </w:r>
      <w:r w:rsidDel="00000000" w:rsidR="00000000" w:rsidRPr="00000000">
        <w:rPr>
          <w:rtl w:val="0"/>
        </w:rPr>
        <w:t xml:space="preserve"> averaged 0.226 ms per sample (range 0.204-0.302 ms), remaining under the 1 ms threshold in all trials.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project establishes an accurate system for accessible injury-risk identification tools, and enables future application for pose-estimated video or regression-based classification for injury prevention.</w:t>
      </w:r>
    </w:p>
    <w:p w:rsidR="00000000" w:rsidDel="00000000" w:rsidP="00000000" w:rsidRDefault="00000000" w:rsidRPr="00000000" w14:paraId="00000008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xrqg5v7n28k5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v2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Ananya Mehta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Project J40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Multiple lower-body injuries are associated with high joint torques caused from abnormal movement patterns. However, estimating joint torques requires specialized laboratory equipment for inverse dynamics (ID) analysis, preventing large-scale or field-based screening. This project uses physics-based simulation to train a machine learning (ML) model to classify injury-risk severity from joint kinematics (JK) and ground reaction forces (GRFs), and to evaluate whether JK alone is sufficient for accurate torque-defined severity classification.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 the Rajagopal musculoskeletal model, synthetic running trials were generated by systematically perturbing joint angles and GRFs across four severity levels (S0-S3). Variations included intentional multi-joint motion, timing shifts, amplitude scaling, and Gaussian noise for biomechanical accuracy. Only torque-based severity levels were given as labels (not including torque) for training, and 1D CNNS were trained with JK + GRF, and only JK.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success criteria were satisfied across 50 independent trials. </w:t>
      </w:r>
      <w:r w:rsidDel="00000000" w:rsidR="00000000" w:rsidRPr="00000000">
        <w:rPr>
          <w:b w:val="1"/>
          <w:bCs w:val="1"/>
          <w:rtl w:val="0"/>
        </w:rPr>
        <w:t xml:space="preserve">Simulation Data Accuracy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demonstrated ≤5% inverse dynamics variation, with 0% average variation. </w:t>
      </w:r>
      <w:r w:rsidDel="00000000" w:rsidR="00000000" w:rsidRPr="00000000">
        <w:rPr>
          <w:b w:val="1"/>
          <w:bCs w:val="1"/>
          <w:rtl w:val="0"/>
        </w:rPr>
        <w:t xml:space="preserve">Severity Classification Performance</w:t>
      </w:r>
      <w:r w:rsidDel="00000000" w:rsidR="00000000" w:rsidRPr="00000000">
        <w:rPr>
          <w:rtl w:val="0"/>
        </w:rPr>
        <w:t xml:space="preserve"> achieved 97.05% accuracy (range 92.5-100%) with GRF + IK, and 96.6% accuracy (range 92.5-100%) with IK only. </w:t>
      </w:r>
      <w:r w:rsidDel="00000000" w:rsidR="00000000" w:rsidRPr="00000000">
        <w:rPr>
          <w:b w:val="1"/>
          <w:bCs w:val="1"/>
          <w:rtl w:val="0"/>
        </w:rPr>
        <w:t xml:space="preserve">Noise Robustness</w:t>
      </w:r>
      <w:r w:rsidDel="00000000" w:rsidR="00000000" w:rsidRPr="00000000">
        <w:rPr>
          <w:rtl w:val="0"/>
        </w:rPr>
        <w:t xml:space="preserve"> achieved 97.1% (range 91.67–98.33%) with GRF + IK, and 95.35% (range 92.5-99.17%) with IK only. </w:t>
      </w:r>
      <w:r w:rsidDel="00000000" w:rsidR="00000000" w:rsidRPr="00000000">
        <w:rPr>
          <w:b w:val="1"/>
          <w:bCs w:val="1"/>
          <w:rtl w:val="0"/>
        </w:rPr>
        <w:t xml:space="preserve">Computational Efficiency</w:t>
      </w:r>
      <w:r w:rsidDel="00000000" w:rsidR="00000000" w:rsidRPr="00000000">
        <w:rPr>
          <w:rtl w:val="0"/>
        </w:rPr>
        <w:t xml:space="preserve"> averaged 0.226 ms per sample (range 0.204-0.302 ms), under the </w:t>
      </w:r>
      <w:r w:rsidDel="00000000" w:rsidR="00000000" w:rsidRPr="00000000">
        <w:rPr>
          <w:rtl w:val="0"/>
        </w:rPr>
        <w:t xml:space="preserve">1ms</w:t>
      </w:r>
      <w:r w:rsidDel="00000000" w:rsidR="00000000" w:rsidRPr="00000000">
        <w:rPr>
          <w:rtl w:val="0"/>
        </w:rPr>
        <w:t xml:space="preserve"> criterion.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This project shows that joint kinematics alone can achieve comparable severity classification performance to models that include GRF data within this simulated  framework. This suggests that torque-defined risk could be strongly correlated with JK, or that a surrogate feature in JK exists that strongly correlates with torque. </w:t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